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'1.0' encoding='UTF-8' standalone='yes'?>
<Relationships xmlns="http://schemas.openxmlformats.org/package/2006/relationships">
<Relationship Id="rId1" Type="http://schemas.openxmlformats.org/officeDocument/2006/relationships/officeDocument" Target="word/document.xml"/>
</Relationships>
</file>

<file path=word/document.xml><?xml version="1.0" encoding="utf-8"?>
<w:document xmlns:r="http://schemas.openxmlformats.org/officeDocument/2006/relationships" xmlns:w="http://schemas.openxmlformats.org/wordprocessingml/2006/main">
  <w:body>
    <w:p>
      <w:pPr>
        <w:spacing w:before="0" w:after="40"/>
      </w:pPr>
      <w:r>
        <w:rPr>
          <w:rFonts w:ascii="Arial" w:cs="Arial" w:eastAsia="Arial" w:hAnsi="Arial"/>
          <w:b/>
          <w:bCs/>
          <w:color w:val="6B7280"/>
          <w:sz w:val="18"/>
          <w:szCs w:val="18"/>
        </w:rPr>
        <w:t xml:space="preserve">Pack auditeur ISO 45001:2018</w:t>
      </w:r>
    </w:p>
    <w:p>
      <w:pPr>
        <w:spacing w:before="0" w:after="80"/>
      </w:pPr>
      <w:r>
        <w:rPr>
          <w:rFonts w:ascii="Arial" w:cs="Arial" w:eastAsia="Arial" w:hAnsi="Arial"/>
          <w:b/>
          <w:bCs/>
          <w:color w:val="2E5FA3"/>
          <w:sz w:val="16"/>
          <w:szCs w:val="16"/>
        </w:rPr>
        <w:t xml:space="preserve">EXERCICE</w:t>
      </w:r>
    </w:p>
    <w:p>
      <w:pPr>
        <w:spacing w:before="0" w:after="80"/>
      </w:pPr>
      <w:r>
        <w:rPr>
          <w:rFonts w:ascii="Arial" w:cs="Arial" w:eastAsia="Arial" w:hAnsi="Arial"/>
          <w:b/>
          <w:bCs/>
          <w:color w:val="222222"/>
          <w:sz w:val="40"/>
          <w:szCs w:val="40"/>
        </w:rPr>
        <w:t xml:space="preserve">Exercice de situation d'urgence</w:t>
      </w:r>
    </w:p>
    <w:p>
      <w:pPr>
        <w:spacing w:before="0" w:after="60"/>
      </w:pPr>
      <w:r>
        <w:rPr>
          <w:rFonts w:ascii="Arial" w:cs="Arial" w:eastAsia="Arial" w:hAnsi="Arial"/>
          <w:color w:val="6B7280"/>
          <w:sz w:val="20"/>
          <w:szCs w:val="20"/>
        </w:rPr>
        <w:t xml:space="preserve">ISO 45001:2018 · Clause 8.2 · Préparation et réponse aux situations d'urgence</w:t>
      </w:r>
    </w:p>
    <w:p>
      <w:pPr>
        <w:pBdr>
          <w:bottom w:val="single" w:color="2E5FA3" w:sz="6" w:space="1"/>
        </w:pBdr>
        <w:spacing w:before="0" w:after="240"/>
      </w:pPr>
      <w:r>
        <w:rPr>
          <w:rFonts w:ascii="Arial" w:cs="Arial" w:eastAsia="Arial" w:hAnsi="Arial"/>
          <w:color w:val="888888"/>
          <w:sz w:val="16"/>
          <w:szCs w:val="16"/>
        </w:rPr>
        <w:t xml:space="preserve">Référence : EXE-AUD-001  |  Révision : 1  |  Statut : Approuvé</w:t>
      </w:r>
    </w:p>
    <w:p>
      <w:pPr>
        <w:spacing w:before="0" w:after="120"/>
      </w:pPr>
      <w:r>
        <w:rPr>
          <w:rFonts w:ascii="Arial" w:cs="Arial" w:eastAsia="Arial" w:hAnsi="Arial"/>
          <w:sz w:val="20"/>
          <w:szCs w:val="20"/>
        </w:rPr>
        <w:t xml:space="preserve">La clause 8.2 exige de tester périodiquement la réponse aux situations d'urgence et d'en tirer les enseignements. Un plan d'urgence jamais joué ne prouve rien : ce qui se mesure, c'est le temps d'évacuation, l'exactitude du comptage et les blocages rencontrés.</w:t>
      </w:r>
    </w:p>
    <w:tbl>
      <w:tblPr>
        <w:tblW w:w="9026" w:type="dxa"/>
        <w:tblBorders>
          <w:top w:val="single" w:sz="4" w:color="CCCCCC"/>
          <w:left w:val="single" w:sz="4" w:color="CCCCCC"/>
          <w:bottom w:val="single" w:sz="4" w:color="CCCCCC"/>
          <w:right w:val="single" w:sz="4" w:color="CCCCCC"/>
          <w:insideH w:val="single" w:sz="4" w:color="CCCCCC"/>
          <w:insideV w:val="single" w:sz="4" w:color="CCCCCC"/>
        </w:tblBorders>
      </w:tblPr>
      <w:tblGrid>
        <w:gridCol w:w="3100"/>
        <w:gridCol w:w="5926"/>
      </w:tblGrid>
      <w:tr>
        <w:tc>
          <w:tcPr>
            <w:tcW w:w="3100" w:type="dxa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222222"/>
                <w:sz w:val="18"/>
                <w:szCs w:val="18"/>
              </w:rPr>
              <w:t xml:space="preserve">Site et zone concernés</w:t>
            </w:r>
          </w:p>
        </w:tc>
        <w:tc>
          <w:tcPr>
            <w:tcW w:w="5926" w:type="dxa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222222"/>
                <w:sz w:val="18"/>
                <w:szCs w:val="18"/>
              </w:rPr>
              <w:t xml:space="preserve"/>
            </w:r>
          </w:p>
        </w:tc>
      </w:tr>
      <w:tr>
        <w:tc>
          <w:tcPr>
            <w:tcW w:w="3100" w:type="dxa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222222"/>
                <w:sz w:val="18"/>
                <w:szCs w:val="18"/>
              </w:rPr>
              <w:t xml:space="preserve">Scénario retenu</w:t>
            </w:r>
          </w:p>
        </w:tc>
        <w:tc>
          <w:tcPr>
            <w:tcW w:w="5926" w:type="dxa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222222"/>
                <w:sz w:val="18"/>
                <w:szCs w:val="18"/>
              </w:rPr>
              <w:t xml:space="preserve"/>
            </w:r>
          </w:p>
        </w:tc>
      </w:tr>
      <w:tr>
        <w:tc>
          <w:tcPr>
            <w:tcW w:w="3100" w:type="dxa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222222"/>
                <w:sz w:val="18"/>
                <w:szCs w:val="18"/>
              </w:rPr>
              <w:t xml:space="preserve">Date et heure de déclenchement</w:t>
            </w:r>
          </w:p>
        </w:tc>
        <w:tc>
          <w:tcPr>
            <w:tcW w:w="5926" w:type="dxa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222222"/>
                <w:sz w:val="18"/>
                <w:szCs w:val="18"/>
              </w:rPr>
              <w:t xml:space="preserve"/>
            </w:r>
          </w:p>
        </w:tc>
      </w:tr>
      <w:tr>
        <w:tc>
          <w:tcPr>
            <w:tcW w:w="3100" w:type="dxa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222222"/>
                <w:sz w:val="18"/>
                <w:szCs w:val="18"/>
              </w:rPr>
              <w:t xml:space="preserve">Effectif présent sur site</w:t>
            </w:r>
          </w:p>
        </w:tc>
        <w:tc>
          <w:tcPr>
            <w:tcW w:w="5926" w:type="dxa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222222"/>
                <w:sz w:val="18"/>
                <w:szCs w:val="18"/>
              </w:rPr>
              <w:t xml:space="preserve"/>
            </w:r>
          </w:p>
        </w:tc>
      </w:tr>
      <w:tr>
        <w:tc>
          <w:tcPr>
            <w:tcW w:w="3100" w:type="dxa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222222"/>
                <w:sz w:val="18"/>
                <w:szCs w:val="18"/>
              </w:rPr>
              <w:t xml:space="preserve">Animateur de l'exercice</w:t>
            </w:r>
          </w:p>
        </w:tc>
        <w:tc>
          <w:tcPr>
            <w:tcW w:w="5926" w:type="dxa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222222"/>
                <w:sz w:val="18"/>
                <w:szCs w:val="18"/>
              </w:rPr>
              <w:t xml:space="preserve"/>
            </w:r>
          </w:p>
        </w:tc>
      </w:tr>
    </w:tbl>
    <w:p>
      <w:pPr>
        <w:spacing w:before="120" w:after="40"/>
      </w:pPr>
      <w:r>
        <w:rPr>
          <w:rFonts w:ascii="Arial" w:cs="Arial" w:eastAsia="Arial" w:hAnsi="Arial"/>
          <w:b/>
          <w:bCs/>
          <w:sz w:val="20"/>
          <w:szCs w:val="20"/>
        </w:rPr>
        <w:t xml:space="preserve">Type d'exercice</w:t>
      </w:r>
    </w:p>
    <w:p>
      <w:pPr>
        <w:spacing w:before="0" w:after="120"/>
      </w:pPr>
      <w:r>
        <w:rPr>
          <w:rFonts w:ascii="Arial" w:cs="Arial" w:eastAsia="Arial" w:hAnsi="Arial"/>
          <w:sz w:val="20"/>
          <w:szCs w:val="20"/>
        </w:rPr>
        <w:t xml:space="preserve">[  ] Annoncé     [  ] Inopiné     [  ] Sur table</w:t>
      </w:r>
    </w:p>
    <w:tbl>
      <w:tblPr>
        <w:tblW w:w="9026" w:type="dxa"/>
        <w:tblBorders>
          <w:top w:val="single" w:sz="4" w:color="CCCCCC"/>
          <w:left w:val="single" w:sz="4" w:color="CCCCCC"/>
          <w:bottom w:val="single" w:sz="4" w:color="CCCCCC"/>
          <w:right w:val="single" w:sz="4" w:color="CCCCCC"/>
          <w:insideH w:val="single" w:sz="4" w:color="CCCCCC"/>
          <w:insideV w:val="single" w:sz="4" w:color="CCCCCC"/>
        </w:tblBorders>
      </w:tblPr>
      <w:tblGrid>
        <w:gridCol w:w="1100"/>
        <w:gridCol w:w="4200"/>
        <w:gridCol w:w="1600"/>
        <w:gridCol w:w="2126"/>
      </w:tblGrid>
      <w:tr>
        <w:tc>
          <w:tcPr>
            <w:tcW w:w="1100" w:type="dxa"/>
            <w:shd w:val="clear" w:fill="2E5FA3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b/>
                <w:bCs/>
                <w:color w:val="FFFFFF"/>
                <w:sz w:val="18"/>
                <w:szCs w:val="18"/>
              </w:rPr>
              <w:t xml:space="preserve">Heure</w:t>
            </w:r>
          </w:p>
        </w:tc>
        <w:tc>
          <w:tcPr>
            <w:tcW w:w="4200" w:type="dxa"/>
            <w:shd w:val="clear" w:fill="2E5FA3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b/>
                <w:bCs/>
                <w:color w:val="FFFFFF"/>
                <w:sz w:val="18"/>
                <w:szCs w:val="18"/>
              </w:rPr>
              <w:t xml:space="preserve">Étape</w:t>
            </w:r>
          </w:p>
        </w:tc>
        <w:tc>
          <w:tcPr>
            <w:tcW w:w="1600" w:type="dxa"/>
            <w:shd w:val="clear" w:fill="2E5FA3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b/>
                <w:bCs/>
                <w:color w:val="FFFFFF"/>
                <w:sz w:val="18"/>
                <w:szCs w:val="18"/>
              </w:rPr>
              <w:t xml:space="preserve">Qui</w:t>
            </w:r>
          </w:p>
        </w:tc>
        <w:tc>
          <w:tcPr>
            <w:tcW w:w="2126" w:type="dxa"/>
            <w:shd w:val="clear" w:fill="2E5FA3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b/>
                <w:bCs/>
                <w:color w:val="FFFFFF"/>
                <w:sz w:val="18"/>
                <w:szCs w:val="18"/>
              </w:rPr>
              <w:t xml:space="preserve">Constat</w:t>
            </w:r>
          </w:p>
        </w:tc>
      </w:tr>
      <w:tr>
        <w:tc>
          <w:tcPr>
            <w:tcW w:w="1100" w:type="dxa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222222"/>
                <w:sz w:val="18"/>
                <w:szCs w:val="18"/>
              </w:rPr>
              <w:t xml:space="preserve"/>
            </w:r>
          </w:p>
        </w:tc>
        <w:tc>
          <w:tcPr>
            <w:tcW w:w="4200" w:type="dxa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222222"/>
                <w:sz w:val="18"/>
                <w:szCs w:val="18"/>
              </w:rPr>
              <w:t xml:space="preserve">Déclenchement de l'alerte et diffusion du signal</w:t>
            </w:r>
          </w:p>
        </w:tc>
        <w:tc>
          <w:tcPr>
            <w:tcW w:w="1600" w:type="dxa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222222"/>
                <w:sz w:val="18"/>
                <w:szCs w:val="18"/>
              </w:rPr>
              <w:t xml:space="preserve"/>
            </w:r>
          </w:p>
        </w:tc>
        <w:tc>
          <w:tcPr>
            <w:tcW w:w="2126" w:type="dxa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222222"/>
                <w:sz w:val="18"/>
                <w:szCs w:val="18"/>
              </w:rPr>
              <w:t xml:space="preserve"/>
            </w:r>
          </w:p>
        </w:tc>
      </w:tr>
      <w:tr>
        <w:tc>
          <w:tcPr>
            <w:tcW w:w="1100" w:type="dxa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222222"/>
                <w:sz w:val="18"/>
                <w:szCs w:val="18"/>
              </w:rPr>
              <w:t xml:space="preserve"/>
            </w:r>
          </w:p>
        </w:tc>
        <w:tc>
          <w:tcPr>
            <w:tcW w:w="4200" w:type="dxa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222222"/>
                <w:sz w:val="18"/>
                <w:szCs w:val="18"/>
              </w:rPr>
              <w:t xml:space="preserve">Arrêt des installations et mise en sécurité des postes</w:t>
            </w:r>
          </w:p>
        </w:tc>
        <w:tc>
          <w:tcPr>
            <w:tcW w:w="1600" w:type="dxa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222222"/>
                <w:sz w:val="18"/>
                <w:szCs w:val="18"/>
              </w:rPr>
              <w:t xml:space="preserve"/>
            </w:r>
          </w:p>
        </w:tc>
        <w:tc>
          <w:tcPr>
            <w:tcW w:w="2126" w:type="dxa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222222"/>
                <w:sz w:val="18"/>
                <w:szCs w:val="18"/>
              </w:rPr>
              <w:t xml:space="preserve"/>
            </w:r>
          </w:p>
        </w:tc>
      </w:tr>
      <w:tr>
        <w:tc>
          <w:tcPr>
            <w:tcW w:w="1100" w:type="dxa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222222"/>
                <w:sz w:val="18"/>
                <w:szCs w:val="18"/>
              </w:rPr>
              <w:t xml:space="preserve"/>
            </w:r>
          </w:p>
        </w:tc>
        <w:tc>
          <w:tcPr>
            <w:tcW w:w="4200" w:type="dxa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222222"/>
                <w:sz w:val="18"/>
                <w:szCs w:val="18"/>
              </w:rPr>
              <w:t xml:space="preserve">Évacuation vers les points de rassemblement</w:t>
            </w:r>
          </w:p>
        </w:tc>
        <w:tc>
          <w:tcPr>
            <w:tcW w:w="1600" w:type="dxa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222222"/>
                <w:sz w:val="18"/>
                <w:szCs w:val="18"/>
              </w:rPr>
              <w:t xml:space="preserve"/>
            </w:r>
          </w:p>
        </w:tc>
        <w:tc>
          <w:tcPr>
            <w:tcW w:w="2126" w:type="dxa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222222"/>
                <w:sz w:val="18"/>
                <w:szCs w:val="18"/>
              </w:rPr>
              <w:t xml:space="preserve"/>
            </w:r>
          </w:p>
        </w:tc>
      </w:tr>
      <w:tr>
        <w:tc>
          <w:tcPr>
            <w:tcW w:w="1100" w:type="dxa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222222"/>
                <w:sz w:val="18"/>
                <w:szCs w:val="18"/>
              </w:rPr>
              <w:t xml:space="preserve"/>
            </w:r>
          </w:p>
        </w:tc>
        <w:tc>
          <w:tcPr>
            <w:tcW w:w="4200" w:type="dxa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222222"/>
                <w:sz w:val="18"/>
                <w:szCs w:val="18"/>
              </w:rPr>
              <w:t xml:space="preserve">Comptage des personnes et remontée des absences</w:t>
            </w:r>
          </w:p>
        </w:tc>
        <w:tc>
          <w:tcPr>
            <w:tcW w:w="1600" w:type="dxa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222222"/>
                <w:sz w:val="18"/>
                <w:szCs w:val="18"/>
              </w:rPr>
              <w:t xml:space="preserve"/>
            </w:r>
          </w:p>
        </w:tc>
        <w:tc>
          <w:tcPr>
            <w:tcW w:w="2126" w:type="dxa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222222"/>
                <w:sz w:val="18"/>
                <w:szCs w:val="18"/>
              </w:rPr>
              <w:t xml:space="preserve"/>
            </w:r>
          </w:p>
        </w:tc>
      </w:tr>
      <w:tr>
        <w:tc>
          <w:tcPr>
            <w:tcW w:w="1100" w:type="dxa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222222"/>
                <w:sz w:val="18"/>
                <w:szCs w:val="18"/>
              </w:rPr>
              <w:t xml:space="preserve"/>
            </w:r>
          </w:p>
        </w:tc>
        <w:tc>
          <w:tcPr>
            <w:tcW w:w="4200" w:type="dxa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222222"/>
                <w:sz w:val="18"/>
                <w:szCs w:val="18"/>
              </w:rPr>
              <w:t xml:space="preserve">Intervention de l'équipe de première intervention</w:t>
            </w:r>
          </w:p>
        </w:tc>
        <w:tc>
          <w:tcPr>
            <w:tcW w:w="1600" w:type="dxa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222222"/>
                <w:sz w:val="18"/>
                <w:szCs w:val="18"/>
              </w:rPr>
              <w:t xml:space="preserve"/>
            </w:r>
          </w:p>
        </w:tc>
        <w:tc>
          <w:tcPr>
            <w:tcW w:w="2126" w:type="dxa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222222"/>
                <w:sz w:val="18"/>
                <w:szCs w:val="18"/>
              </w:rPr>
              <w:t xml:space="preserve"/>
            </w:r>
          </w:p>
        </w:tc>
      </w:tr>
      <w:tr>
        <w:tc>
          <w:tcPr>
            <w:tcW w:w="1100" w:type="dxa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222222"/>
                <w:sz w:val="18"/>
                <w:szCs w:val="18"/>
              </w:rPr>
              <w:t xml:space="preserve"/>
            </w:r>
          </w:p>
        </w:tc>
        <w:tc>
          <w:tcPr>
            <w:tcW w:w="4200" w:type="dxa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222222"/>
                <w:sz w:val="18"/>
                <w:szCs w:val="18"/>
              </w:rPr>
              <w:t xml:space="preserve">Appel des secours extérieurs (simulé) et accueil</w:t>
            </w:r>
          </w:p>
        </w:tc>
        <w:tc>
          <w:tcPr>
            <w:tcW w:w="1600" w:type="dxa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222222"/>
                <w:sz w:val="18"/>
                <w:szCs w:val="18"/>
              </w:rPr>
              <w:t xml:space="preserve"/>
            </w:r>
          </w:p>
        </w:tc>
        <w:tc>
          <w:tcPr>
            <w:tcW w:w="2126" w:type="dxa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222222"/>
                <w:sz w:val="18"/>
                <w:szCs w:val="18"/>
              </w:rPr>
              <w:t xml:space="preserve"/>
            </w:r>
          </w:p>
        </w:tc>
      </w:tr>
      <w:tr>
        <w:tc>
          <w:tcPr>
            <w:tcW w:w="1100" w:type="dxa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222222"/>
                <w:sz w:val="18"/>
                <w:szCs w:val="18"/>
              </w:rPr>
              <w:t xml:space="preserve"/>
            </w:r>
          </w:p>
        </w:tc>
        <w:tc>
          <w:tcPr>
            <w:tcW w:w="4200" w:type="dxa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222222"/>
                <w:sz w:val="18"/>
                <w:szCs w:val="18"/>
              </w:rPr>
              <w:t xml:space="preserve">Fin d'alerte et retour aux postes</w:t>
            </w:r>
          </w:p>
        </w:tc>
        <w:tc>
          <w:tcPr>
            <w:tcW w:w="1600" w:type="dxa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222222"/>
                <w:sz w:val="18"/>
                <w:szCs w:val="18"/>
              </w:rPr>
              <w:t xml:space="preserve"/>
            </w:r>
          </w:p>
        </w:tc>
        <w:tc>
          <w:tcPr>
            <w:tcW w:w="2126" w:type="dxa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222222"/>
                <w:sz w:val="18"/>
                <w:szCs w:val="18"/>
              </w:rPr>
              <w:t xml:space="preserve"/>
            </w:r>
          </w:p>
        </w:tc>
      </w:tr>
    </w:tbl>
    <w:tbl>
      <w:tblPr>
        <w:tblW w:w="9026" w:type="dxa"/>
        <w:tblBorders>
          <w:top w:val="single" w:sz="4" w:color="CCCCCC"/>
          <w:left w:val="single" w:sz="4" w:color="CCCCCC"/>
          <w:bottom w:val="single" w:sz="4" w:color="CCCCCC"/>
          <w:right w:val="single" w:sz="4" w:color="CCCCCC"/>
          <w:insideH w:val="single" w:sz="4" w:color="CCCCCC"/>
          <w:insideV w:val="single" w:sz="4" w:color="CCCCCC"/>
        </w:tblBorders>
      </w:tblPr>
      <w:tblGrid>
        <w:gridCol w:w="3100"/>
        <w:gridCol w:w="5926"/>
      </w:tblGrid>
      <w:tr>
        <w:tc>
          <w:tcPr>
            <w:tcW w:w="3100" w:type="dxa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222222"/>
                <w:sz w:val="18"/>
                <w:szCs w:val="18"/>
              </w:rPr>
              <w:t xml:space="preserve">Temps total d'évacuation</w:t>
            </w:r>
          </w:p>
        </w:tc>
        <w:tc>
          <w:tcPr>
            <w:tcW w:w="5926" w:type="dxa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222222"/>
                <w:sz w:val="18"/>
                <w:szCs w:val="18"/>
              </w:rPr>
              <w:t xml:space="preserve"/>
            </w:r>
          </w:p>
        </w:tc>
      </w:tr>
      <w:tr>
        <w:tc>
          <w:tcPr>
            <w:tcW w:w="3100" w:type="dxa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222222"/>
                <w:sz w:val="18"/>
                <w:szCs w:val="18"/>
              </w:rPr>
              <w:t xml:space="preserve">Personnes comptées / attendues</w:t>
            </w:r>
          </w:p>
        </w:tc>
        <w:tc>
          <w:tcPr>
            <w:tcW w:w="5926" w:type="dxa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222222"/>
                <w:sz w:val="18"/>
                <w:szCs w:val="18"/>
              </w:rPr>
              <w:t xml:space="preserve"/>
            </w:r>
          </w:p>
        </w:tc>
      </w:tr>
      <w:tr>
        <w:tc>
          <w:tcPr>
            <w:tcW w:w="3100" w:type="dxa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222222"/>
                <w:sz w:val="18"/>
                <w:szCs w:val="18"/>
              </w:rPr>
              <w:t xml:space="preserve">Écarts de comptage et explication</w:t>
            </w:r>
          </w:p>
        </w:tc>
        <w:tc>
          <w:tcPr>
            <w:tcW w:w="5926" w:type="dxa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222222"/>
                <w:sz w:val="18"/>
                <w:szCs w:val="18"/>
              </w:rPr>
              <w:t xml:space="preserve"/>
            </w:r>
          </w:p>
        </w:tc>
      </w:tr>
    </w:tbl>
    <w:p>
      <w:pPr>
        <w:shd w:val="clear" w:fill="F2F0EA"/>
        <w:spacing w:before="80" w:after="160"/>
      </w:pPr>
      <w:r>
        <w:rPr>
          <w:rFonts w:ascii="Arial" w:cs="Arial" w:eastAsia="Arial" w:hAnsi="Arial"/>
          <w:i/>
          <w:iCs/>
          <w:color w:val="6B7280"/>
          <w:sz w:val="18"/>
          <w:szCs w:val="18"/>
        </w:rPr>
        <w:t xml:space="preserve">Noter chaque blocage rencontré : issue encombrée, alarme inaudible dans une zone bruyante, personne isolée oubliée, point de rassemblement mal signalé. Ce sont eux, la vraie trouvaille de l'exercice, pas le chronomètre.</w:t>
      </w:r>
    </w:p>
    <w:tbl>
      <w:tblPr>
        <w:tblW w:w="9026" w:type="dxa"/>
        <w:tblBorders>
          <w:top w:val="single" w:sz="4" w:color="CCCCCC"/>
          <w:left w:val="single" w:sz="4" w:color="CCCCCC"/>
          <w:bottom w:val="single" w:sz="4" w:color="CCCCCC"/>
          <w:right w:val="single" w:sz="4" w:color="CCCCCC"/>
          <w:insideH w:val="single" w:sz="4" w:color="CCCCCC"/>
          <w:insideV w:val="single" w:sz="4" w:color="CCCCCC"/>
        </w:tblBorders>
      </w:tblPr>
      <w:tblGrid>
        <w:gridCol w:w="3100"/>
        <w:gridCol w:w="5926"/>
      </w:tblGrid>
      <w:tr>
        <w:tc>
          <w:tcPr>
            <w:tcW w:w="3100" w:type="dxa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222222"/>
                <w:sz w:val="18"/>
                <w:szCs w:val="18"/>
              </w:rPr>
              <w:t xml:space="preserve">Points de blocage relevés</w:t>
            </w:r>
          </w:p>
        </w:tc>
        <w:tc>
          <w:tcPr>
            <w:tcW w:w="5926" w:type="dxa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222222"/>
                <w:sz w:val="18"/>
                <w:szCs w:val="18"/>
              </w:rPr>
              <w:t xml:space="preserve"/>
            </w:r>
          </w:p>
        </w:tc>
      </w:tr>
      <w:tr>
        <w:tc>
          <w:tcPr>
            <w:tcW w:w="3100" w:type="dxa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222222"/>
                <w:sz w:val="18"/>
                <w:szCs w:val="18"/>
              </w:rPr>
              <w:t xml:space="preserve">Actions décidées (reporter au plan d'actions F-AUD-012)</w:t>
            </w:r>
          </w:p>
        </w:tc>
        <w:tc>
          <w:tcPr>
            <w:tcW w:w="5926" w:type="dxa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222222"/>
                <w:sz w:val="18"/>
                <w:szCs w:val="18"/>
              </w:rPr>
              <w:t xml:space="preserve"/>
            </w:r>
          </w:p>
        </w:tc>
      </w:tr>
      <w:tr>
        <w:tc>
          <w:tcPr>
            <w:tcW w:w="3100" w:type="dxa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222222"/>
                <w:sz w:val="18"/>
                <w:szCs w:val="18"/>
              </w:rPr>
              <w:t xml:space="preserve">Nom et prénom, signature</w:t>
            </w:r>
          </w:p>
        </w:tc>
        <w:tc>
          <w:tcPr>
            <w:tcW w:w="5926" w:type="dxa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222222"/>
                <w:sz w:val="18"/>
                <w:szCs w:val="18"/>
              </w:rPr>
              <w:t xml:space="preserve"/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footer1.xml><?xml version="1.0" encoding="utf-8"?>
<w:ftr xmlns:r="http://schemas.openxmlformats.org/officeDocument/2006/relationships" xmlns:w="http://schemas.openxmlformats.org/wordprocessingml/2006/main">
  <w:p>
    <w:pPr>
      <w:pBdr>
        <w:top w:val="single" w:color="CCCCCC" w:sz="4" w:space="1"/>
      </w:pBdr>
      <w:tabs>
        <w:tab w:val="right" w:pos="9026"/>
      </w:tabs>
      <w:spacing w:before="120"/>
    </w:pPr>
    <w:r>
      <w:rPr>
        <w:rFonts w:ascii="Arial" w:cs="Arial" w:eastAsia="Arial" w:hAnsi="Arial"/>
        <w:color w:val="888888"/>
        <w:sz w:val="14"/>
        <w:szCs w:val="14"/>
      </w:rPr>
      <w:t xml:space="preserve">CONFIDENTIEL</w:t>
    </w:r>
    <w:r>
      <w:rPr>
        <w:rFonts w:ascii="Arial" w:cs="Arial" w:eastAsia="Arial" w:hAnsi="Arial"/>
        <w:color w:val="2E5FA3"/>
        <w:sz w:val="16"/>
        <w:szCs w:val="16"/>
      </w:rPr>
      <w:t xml:space="preserve">	Page </w:t>
    </w:r>
    <w:r>
      <w:rPr>
        <w:rFonts w:ascii="Arial" w:cs="Arial" w:eastAsia="Arial" w:hAnsi="Arial"/>
        <w:color w:val="2E5FA3"/>
        <w:sz w:val="16"/>
        <w:szCs w:val="16"/>
      </w:rPr>
      <w:fldChar w:fldCharType="begin"/>
      <w:instrText xml:space="preserve">PAGE</w:instrText>
      <w:fldChar w:fldCharType="separate"/>
      <w:fldChar w:fldCharType="end"/>
    </w:r>
    <w:r>
      <w:rPr>
        <w:rFonts w:ascii="Arial" w:cs="Arial" w:eastAsia="Arial" w:hAnsi="Arial"/>
        <w:color w:val="2E5FA3"/>
        <w:sz w:val="16"/>
        <w:szCs w:val="16"/>
      </w:rPr>
      <w:t xml:space="preserve"> sur </w:t>
    </w:r>
    <w:r>
      <w:rPr>
        <w:rFonts w:ascii="Arial" w:cs="Arial" w:eastAsia="Arial" w:hAnsi="Arial"/>
        <w:color w:val="2E5FA3"/>
        <w:sz w:val="16"/>
        <w:szCs w:val="16"/>
      </w:rPr>
      <w:fldChar w:fldCharType="begin"/>
      <w:instrText xml:space="preserve">NUMPAGES</w:instrText>
      <w:fldChar w:fldCharType="separate"/>
      <w:fldChar w:fldCharType="end"/>
    </w:r>
  </w:p>
  <w:p>
    <w:pPr>
      <w:jc w:val="center"/>
    </w:pPr>
    <w:r>
      <w:rPr>
        <w:rFonts w:ascii="Arial" w:cs="Arial" w:eastAsia="Arial" w:hAnsi="Arial"/>
        <w:color w:val="6B7280"/>
        <w:sz w:val="14"/>
        <w:szCs w:val="14"/>
      </w:rPr>
      <w:t xml:space="preserve">Hub Engineering Management Consulting   ·   hem-consulting.com   ·   contact@hem-consulting.com</w:t>
    </w:r>
  </w:p>
</w:ftr>
</file>

<file path=word/header1.xml><?xml version="1.0" encoding="utf-8"?>
<w:hdr xmlns:r="http://schemas.openxmlformats.org/officeDocument/2006/relationships" xmlns:w="http://schemas.openxmlformats.org/wordprocessingml/2006/main">
  <w:p>
    <w:pPr>
      <w:pBdr>
        <w:bottom w:val="single" w:color="2E5FA3" w:sz="6" w:space="1"/>
      </w:pBdr>
      <w:tabs>
        <w:tab w:val="center" w:pos="4513"/>
        <w:tab w:val="right" w:pos="9026"/>
      </w:tabs>
      <w:spacing w:after="120"/>
    </w:pPr>
    <w:r>
      <w:rPr>
        <w:rFonts w:ascii="Arial" w:cs="Arial" w:eastAsia="Arial" w:hAnsi="Arial"/>
        <w:b/>
        <w:bCs/>
        <w:color w:val="CCCCCC"/>
        <w:sz w:val="16"/>
        <w:szCs w:val="16"/>
      </w:rPr>
      <w:t xml:space="preserve">[Votre Logo Ici]</w:t>
    </w:r>
    <w:r>
      <w:rPr>
        <w:rFonts w:ascii="Arial" w:cs="Arial" w:eastAsia="Arial" w:hAnsi="Arial"/>
        <w:b/>
        <w:bCs/>
        <w:color w:val="2E5FA3"/>
        <w:sz w:val="16"/>
        <w:szCs w:val="16"/>
      </w:rPr>
      <w:t xml:space="preserve">	EXE-AUD-001  |  Exercice d'urgence</w:t>
    </w:r>
    <w:r>
      <w:rPr>
        <w:rFonts w:ascii="Arial" w:cs="Arial" w:eastAsia="Arial" w:hAnsi="Arial"/>
        <w:color w:val="888888"/>
        <w:sz w:val="16"/>
        <w:szCs w:val="16"/>
      </w:rPr>
      <w:t xml:space="preserve">	Rév. 1  |  ISO 45001:2018 Cl. 8.2</w:t>
    </w:r>
  </w:p>
</w:hdr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cs="Arial" w:eastAsia="Arial" w:hAnsi="Arial"/>
        <w:sz w:val="20"/>
        <w:szCs w:val="20"/>
      </w:rPr>
    </w:rPrDefault>
    <w:pPrDefault>
      <w:pPr>
        <w:spacing w:after="120" w:line="276" w:lineRule="auto"/>
      </w:pPr>
    </w:pPrDefault>
  </w:docDefaults>
  <w:style w:type="paragraph" w:default="1" w:styleId="Normal">
    <w:name w:val="Normal"/>
  </w:style>
  <w:style w:type="paragraph" w:styleId="Heading1">
    <w:name w:val="heading 1"/>
    <w:basedOn w:val="Normal"/>
    <w:pPr>
      <w:outlineLvl w:val="0"/>
    </w:pPr>
    <w:rPr>
      <w:b/>
      <w:color w:val="2E5FA3"/>
      <w:sz w:val="26"/>
    </w:rPr>
  </w:style>
  <w:style w:type="paragraph" w:styleId="Heading2">
    <w:name w:val="heading 2"/>
    <w:basedOn w:val="Normal"/>
    <w:pPr>
      <w:outlineLvl w:val="1"/>
    </w:pPr>
    <w:rPr>
      <w:b/>
      <w:sz w:val="22"/>
    </w:rPr>
  </w:style>
  <w:style w:type="paragraph" w:styleId="TOC1">
    <w:name w:val="toc 1"/>
    <w:basedOn w:val="Normal"/>
  </w:style>
</w:styles>
</file>

<file path=word/_rels/document.xml.rels><?xml version='1.0' encoding='UTF-8' standalone='yes'?>
<Relationships xmlns="http://schemas.openxmlformats.org/package/2006/relationships">
<Relationship Id="rId1" Type="http://schemas.openxmlformats.org/officeDocument/2006/relationships/styles" Target="styles.xml"/>
<Relationship Id="rId7" Type="http://schemas.openxmlformats.org/officeDocument/2006/relationships/header" Target="header1.xml"/>
<Relationship Id="rId8" Type="http://schemas.openxmlformats.org/officeDocument/2006/relationships/footer" Target="footer1.xml"/>
</Relationships>
</file>