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spacing w:before="0" w:after="40"/>
      </w:pPr>
      <w:r>
        <w:rPr>
          <w:rFonts w:ascii="Arial" w:cs="Arial" w:eastAsia="Arial" w:hAnsi="Arial"/>
          <w:b/>
          <w:bCs/>
          <w:color w:val="6B7280"/>
          <w:sz w:val="18"/>
          <w:szCs w:val="18"/>
        </w:rPr>
        <w:t xml:space="preserve">Pack auditeur ISO 45001:2018</w:t>
      </w:r>
    </w:p>
    <w:p>
      <w:pPr>
        <w:spacing w:before="0" w:after="80"/>
      </w:pPr>
      <w:r>
        <w:rPr>
          <w:rFonts w:ascii="Arial" w:cs="Arial" w:eastAsia="Arial" w:hAnsi="Arial"/>
          <w:b/>
          <w:bCs/>
          <w:color w:val="2E5FA3"/>
          <w:sz w:val="16"/>
          <w:szCs w:val="16"/>
        </w:rPr>
        <w:t xml:space="preserve">GUIDE</w:t>
      </w:r>
    </w:p>
    <w:p>
      <w:pPr>
        <w:spacing w:before="0" w:after="80"/>
      </w:pPr>
      <w:r>
        <w:rPr>
          <w:rFonts w:ascii="Arial" w:cs="Arial" w:eastAsia="Arial" w:hAnsi="Arial"/>
          <w:b/>
          <w:bCs/>
          <w:color w:val="222222"/>
          <w:sz w:val="40"/>
          <w:szCs w:val="40"/>
        </w:rPr>
        <w:t xml:space="preserve">Notice d'utilisation du pack</w:t>
      </w:r>
    </w:p>
    <w:p>
      <w:pPr>
        <w:spacing w:before="0" w:after="60"/>
      </w:pPr>
      <w:r>
        <w:rPr>
          <w:rFonts w:ascii="Arial" w:cs="Arial" w:eastAsia="Arial" w:hAnsi="Arial"/>
          <w:color w:val="6B7280"/>
          <w:sz w:val="20"/>
          <w:szCs w:val="20"/>
        </w:rPr>
        <w:t xml:space="preserve">Pack auditeur ISO 45001:2018 · 21 documents · 4 langues</w:t>
      </w:r>
    </w:p>
    <w:p>
      <w:pPr>
        <w:pBdr>
          <w:bottom w:val="single" w:color="2E5FA3" w:sz="6" w:space="1"/>
        </w:pBdr>
        <w:spacing w:before="0" w:after="240"/>
      </w:pPr>
      <w:r>
        <w:rPr>
          <w:rFonts w:ascii="Arial" w:cs="Arial" w:eastAsia="Arial" w:hAnsi="Arial"/>
          <w:color w:val="888888"/>
          <w:sz w:val="16"/>
          <w:szCs w:val="16"/>
        </w:rPr>
        <w:t xml:space="preserve">Référence : GUI-AUD-002  |  Révision : 1  |  Statut : Approuvé</w:t>
      </w:r>
    </w:p>
    <w:p>
      <w:pPr/>
      <w:r>
        <w:fldChar w:fldCharType="begin"/>
      </w:r>
      <w:r>
        <w:instrText xml:space="preserve"> TOC \o "1-2" \n </w:instrText>
      </w:r>
      <w:r>
        <w:fldChar w:fldCharType="separate"/>
      </w:r>
    </w:p>
    <w:p>
      <w:pPr>
        <w:pStyle w:val="TOC1"/>
        <w:spacing w:before="0" w:after="40"/>
      </w:pPr>
      <w:r>
        <w:rPr>
          <w:rFonts w:ascii="Arial" w:cs="Arial" w:eastAsia="Arial" w:hAnsi="Arial"/>
          <w:color w:val="222222"/>
          <w:sz w:val="18"/>
          <w:szCs w:val="18"/>
        </w:rPr>
        <w:t xml:space="preserve">1. Contenu du pack</w:t>
      </w:r>
    </w:p>
    <w:p>
      <w:pPr>
        <w:pStyle w:val="TOC1"/>
        <w:spacing w:before="0" w:after="40"/>
      </w:pPr>
      <w:r>
        <w:rPr>
          <w:rFonts w:ascii="Arial" w:cs="Arial" w:eastAsia="Arial" w:hAnsi="Arial"/>
          <w:color w:val="222222"/>
          <w:sz w:val="18"/>
          <w:szCs w:val="18"/>
        </w:rPr>
        <w:t xml:space="preserve">2. Par où commencer</w:t>
      </w:r>
    </w:p>
    <w:p>
      <w:pPr>
        <w:pStyle w:val="TOC1"/>
        <w:spacing w:before="0" w:after="40"/>
      </w:pPr>
      <w:r>
        <w:rPr>
          <w:rFonts w:ascii="Arial" w:cs="Arial" w:eastAsia="Arial" w:hAnsi="Arial"/>
          <w:color w:val="222222"/>
          <w:sz w:val="18"/>
          <w:szCs w:val="18"/>
        </w:rPr>
        <w:t xml:space="preserve">3. Personnaliser les documents</w:t>
      </w:r>
    </w:p>
    <w:p>
      <w:pPr>
        <w:pStyle w:val="TOC1"/>
        <w:spacing w:before="0" w:after="40"/>
      </w:pPr>
      <w:r>
        <w:rPr>
          <w:rFonts w:ascii="Arial" w:cs="Arial" w:eastAsia="Arial" w:hAnsi="Arial"/>
          <w:color w:val="222222"/>
          <w:sz w:val="18"/>
          <w:szCs w:val="18"/>
        </w:rPr>
        <w:t xml:space="preserve">4. Licence d'utilisation</w:t>
      </w:r>
    </w:p>
    <w:p>
      <w:pPr>
        <w:pStyle w:val="TOC1"/>
        <w:spacing w:before="0" w:after="40"/>
      </w:pPr>
      <w:r>
        <w:rPr>
          <w:rFonts w:ascii="Arial" w:cs="Arial" w:eastAsia="Arial" w:hAnsi="Arial"/>
          <w:color w:val="222222"/>
          <w:sz w:val="18"/>
          <w:szCs w:val="18"/>
        </w:rPr>
        <w:t xml:space="preserve">5. Support</w:t>
      </w:r>
    </w:p>
    <w:p>
      <w:r>
        <w:fldChar w:fldCharType="end"/>
      </w:r>
    </w:p>
    <w:p>
      <w:pPr>
        <w:pStyle w:val="Heading1"/>
        <w:spacing w:before="280" w:after="120"/>
        <w:outlineLvl w:val="0"/>
      </w:pPr>
      <w:r>
        <w:rPr>
          <w:rFonts w:ascii="Arial" w:cs="Arial" w:eastAsia="Arial" w:hAnsi="Arial"/>
          <w:b/>
          <w:bCs/>
          <w:color w:val="2E5FA3"/>
          <w:sz w:val="26"/>
          <w:szCs w:val="26"/>
        </w:rPr>
        <w:t xml:space="preserve">1. Contenu du pack</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2200"/>
        <w:gridCol w:w="4900"/>
        <w:gridCol w:w="1926"/>
      </w:tblGrid>
      <w:tr>
        <w:tc>
          <w:tcPr>
            <w:tcW w:w="2200" w:type="dxa"/>
            <w:shd w:val="clear" w:fill="2E5FA3"/>
          </w:tcPr>
          <w:p>
            <w:pPr>
              <w:spacing w:before="40" w:after="40"/>
            </w:pPr>
            <w:r>
              <w:rPr>
                <w:rFonts w:ascii="Arial" w:cs="Arial" w:eastAsia="Arial" w:hAnsi="Arial"/>
                <w:b/>
                <w:bCs/>
                <w:color w:val="FFFFFF"/>
                <w:sz w:val="18"/>
                <w:szCs w:val="18"/>
              </w:rPr>
              <w:t xml:space="preserve">Dossier</w:t>
            </w:r>
          </w:p>
        </w:tc>
        <w:tc>
          <w:tcPr>
            <w:tcW w:w="4900" w:type="dxa"/>
            <w:shd w:val="clear" w:fill="2E5FA3"/>
          </w:tcPr>
          <w:p>
            <w:pPr>
              <w:spacing w:before="40" w:after="40"/>
            </w:pPr>
            <w:r>
              <w:rPr>
                <w:rFonts w:ascii="Arial" w:cs="Arial" w:eastAsia="Arial" w:hAnsi="Arial"/>
                <w:b/>
                <w:bCs/>
                <w:color w:val="FFFFFF"/>
                <w:sz w:val="18"/>
                <w:szCs w:val="18"/>
              </w:rPr>
              <w:t xml:space="preserve">Documents</w:t>
            </w:r>
          </w:p>
        </w:tc>
        <w:tc>
          <w:tcPr>
            <w:tcW w:w="1926" w:type="dxa"/>
            <w:shd w:val="clear" w:fill="2E5FA3"/>
          </w:tcPr>
          <w:p>
            <w:pPr>
              <w:spacing w:before="40" w:after="40"/>
            </w:pPr>
            <w:r>
              <w:rPr>
                <w:rFonts w:ascii="Arial" w:cs="Arial" w:eastAsia="Arial" w:hAnsi="Arial"/>
                <w:b/>
                <w:bCs/>
                <w:color w:val="FFFFFF"/>
                <w:sz w:val="18"/>
                <w:szCs w:val="18"/>
              </w:rPr>
              <w:t xml:space="preserve">Codes</w:t>
            </w:r>
          </w:p>
        </w:tc>
      </w:tr>
      <w:tr>
        <w:tc>
          <w:tcPr>
            <w:tcW w:w="2200" w:type="dxa"/>
          </w:tcPr>
          <w:p>
            <w:pPr>
              <w:spacing w:before="40" w:after="40"/>
            </w:pPr>
            <w:r>
              <w:rPr>
                <w:rFonts w:ascii="Arial" w:cs="Arial" w:eastAsia="Arial" w:hAnsi="Arial"/>
                <w:color w:val="222222"/>
                <w:sz w:val="18"/>
                <w:szCs w:val="18"/>
              </w:rPr>
              <w:t xml:space="preserve">00 · Guides</w:t>
            </w:r>
          </w:p>
        </w:tc>
        <w:tc>
          <w:tcPr>
            <w:tcW w:w="4900" w:type="dxa"/>
          </w:tcPr>
          <w:p>
            <w:pPr>
              <w:spacing w:before="40" w:after="40"/>
            </w:pPr>
            <w:r>
              <w:rPr>
                <w:rFonts w:ascii="Arial" w:cs="Arial" w:eastAsia="Arial" w:hAnsi="Arial"/>
                <w:color w:val="222222"/>
                <w:sz w:val="18"/>
                <w:szCs w:val="18"/>
              </w:rPr>
              <w:t xml:space="preserve">Guide de conduite d'audit, notice</w:t>
            </w:r>
          </w:p>
        </w:tc>
        <w:tc>
          <w:tcPr>
            <w:tcW w:w="1926" w:type="dxa"/>
          </w:tcPr>
          <w:p>
            <w:pPr>
              <w:spacing w:before="40" w:after="40"/>
            </w:pPr>
            <w:r>
              <w:rPr>
                <w:rFonts w:ascii="Arial" w:cs="Arial" w:eastAsia="Arial" w:hAnsi="Arial"/>
                <w:color w:val="222222"/>
                <w:sz w:val="18"/>
                <w:szCs w:val="18"/>
              </w:rPr>
              <w:t xml:space="preserve">GUI-AUD-001 · GUI-AUD-002</w:t>
            </w:r>
          </w:p>
        </w:tc>
      </w:tr>
      <w:tr>
        <w:tc>
          <w:tcPr>
            <w:tcW w:w="2200" w:type="dxa"/>
          </w:tcPr>
          <w:p>
            <w:pPr>
              <w:spacing w:before="40" w:after="40"/>
            </w:pPr>
            <w:r>
              <w:rPr>
                <w:rFonts w:ascii="Arial" w:cs="Arial" w:eastAsia="Arial" w:hAnsi="Arial"/>
                <w:color w:val="222222"/>
                <w:sz w:val="18"/>
                <w:szCs w:val="18"/>
              </w:rPr>
              <w:t xml:space="preserve">01 · Programme et plan</w:t>
            </w:r>
          </w:p>
        </w:tc>
        <w:tc>
          <w:tcPr>
            <w:tcW w:w="4900" w:type="dxa"/>
          </w:tcPr>
          <w:p>
            <w:pPr>
              <w:spacing w:before="40" w:after="40"/>
            </w:pPr>
            <w:r>
              <w:rPr>
                <w:rFonts w:ascii="Arial" w:cs="Arial" w:eastAsia="Arial" w:hAnsi="Arial"/>
                <w:color w:val="222222"/>
                <w:sz w:val="18"/>
                <w:szCs w:val="18"/>
              </w:rPr>
              <w:t xml:space="preserve">Programme annuel, plan d'audit, notification, questionnaire préalable</w:t>
            </w:r>
          </w:p>
        </w:tc>
        <w:tc>
          <w:tcPr>
            <w:tcW w:w="1926" w:type="dxa"/>
          </w:tcPr>
          <w:p>
            <w:pPr>
              <w:spacing w:before="40" w:after="40"/>
            </w:pPr>
            <w:r>
              <w:rPr>
                <w:rFonts w:ascii="Arial" w:cs="Arial" w:eastAsia="Arial" w:hAnsi="Arial"/>
                <w:color w:val="222222"/>
                <w:sz w:val="18"/>
                <w:szCs w:val="18"/>
              </w:rPr>
              <w:t xml:space="preserve">F-AUD-001 à F-AUD-004</w:t>
            </w:r>
          </w:p>
        </w:tc>
      </w:tr>
      <w:tr>
        <w:tc>
          <w:tcPr>
            <w:tcW w:w="2200" w:type="dxa"/>
          </w:tcPr>
          <w:p>
            <w:pPr>
              <w:spacing w:before="40" w:after="40"/>
            </w:pPr>
            <w:r>
              <w:rPr>
                <w:rFonts w:ascii="Arial" w:cs="Arial" w:eastAsia="Arial" w:hAnsi="Arial"/>
                <w:color w:val="222222"/>
                <w:sz w:val="18"/>
                <w:szCs w:val="18"/>
              </w:rPr>
              <w:t xml:space="preserve">02 · Grilles</w:t>
            </w:r>
          </w:p>
        </w:tc>
        <w:tc>
          <w:tcPr>
            <w:tcW w:w="4900" w:type="dxa"/>
          </w:tcPr>
          <w:p>
            <w:pPr>
              <w:spacing w:before="40" w:after="40"/>
            </w:pPr>
            <w:r>
              <w:rPr>
                <w:rFonts w:ascii="Arial" w:cs="Arial" w:eastAsia="Arial" w:hAnsi="Arial"/>
                <w:color w:val="222222"/>
                <w:sz w:val="18"/>
                <w:szCs w:val="18"/>
              </w:rPr>
              <w:t xml:space="preserve">Grilles Excel à score automatique : système (31 critères), inspection terrain (46)</w:t>
            </w:r>
          </w:p>
        </w:tc>
        <w:tc>
          <w:tcPr>
            <w:tcW w:w="1926" w:type="dxa"/>
          </w:tcPr>
          <w:p>
            <w:pPr>
              <w:spacing w:before="40" w:after="40"/>
            </w:pPr>
            <w:r>
              <w:rPr>
                <w:rFonts w:ascii="Arial" w:cs="Arial" w:eastAsia="Arial" w:hAnsi="Arial"/>
                <w:color w:val="222222"/>
                <w:sz w:val="18"/>
                <w:szCs w:val="18"/>
              </w:rPr>
              <w:t xml:space="preserve">G-AUD-001 · G-AUD-002</w:t>
            </w:r>
          </w:p>
        </w:tc>
      </w:tr>
      <w:tr>
        <w:tc>
          <w:tcPr>
            <w:tcW w:w="2200" w:type="dxa"/>
          </w:tcPr>
          <w:p>
            <w:pPr>
              <w:spacing w:before="40" w:after="40"/>
            </w:pPr>
            <w:r>
              <w:rPr>
                <w:rFonts w:ascii="Arial" w:cs="Arial" w:eastAsia="Arial" w:hAnsi="Arial"/>
                <w:color w:val="222222"/>
                <w:sz w:val="18"/>
                <w:szCs w:val="18"/>
              </w:rPr>
              <w:t xml:space="preserve">03 · Conduite</w:t>
            </w:r>
          </w:p>
        </w:tc>
        <w:tc>
          <w:tcPr>
            <w:tcW w:w="4900" w:type="dxa"/>
          </w:tcPr>
          <w:p>
            <w:pPr>
              <w:spacing w:before="40" w:after="40"/>
            </w:pPr>
            <w:r>
              <w:rPr>
                <w:rFonts w:ascii="Arial" w:cs="Arial" w:eastAsia="Arial" w:hAnsi="Arial"/>
                <w:color w:val="222222"/>
                <w:sz w:val="18"/>
                <w:szCs w:val="18"/>
              </w:rPr>
              <w:t xml:space="preserve">Réunion d'ouverture, réunion de clôture, recueil de preuves, présence</w:t>
            </w:r>
          </w:p>
        </w:tc>
        <w:tc>
          <w:tcPr>
            <w:tcW w:w="1926" w:type="dxa"/>
          </w:tcPr>
          <w:p>
            <w:pPr>
              <w:spacing w:before="40" w:after="40"/>
            </w:pPr>
            <w:r>
              <w:rPr>
                <w:rFonts w:ascii="Arial" w:cs="Arial" w:eastAsia="Arial" w:hAnsi="Arial"/>
                <w:color w:val="222222"/>
                <w:sz w:val="18"/>
                <w:szCs w:val="18"/>
              </w:rPr>
              <w:t xml:space="preserve">F-AUD-005 à F-AUD-008</w:t>
            </w:r>
          </w:p>
        </w:tc>
      </w:tr>
      <w:tr>
        <w:tc>
          <w:tcPr>
            <w:tcW w:w="2200" w:type="dxa"/>
          </w:tcPr>
          <w:p>
            <w:pPr>
              <w:spacing w:before="40" w:after="40"/>
            </w:pPr>
            <w:r>
              <w:rPr>
                <w:rFonts w:ascii="Arial" w:cs="Arial" w:eastAsia="Arial" w:hAnsi="Arial"/>
                <w:color w:val="222222"/>
                <w:sz w:val="18"/>
                <w:szCs w:val="18"/>
              </w:rPr>
              <w:t xml:space="preserve">04 · Constats et rapport</w:t>
            </w:r>
          </w:p>
        </w:tc>
        <w:tc>
          <w:tcPr>
            <w:tcW w:w="4900" w:type="dxa"/>
          </w:tcPr>
          <w:p>
            <w:pPr>
              <w:spacing w:before="40" w:after="40"/>
            </w:pPr>
            <w:r>
              <w:rPr>
                <w:rFonts w:ascii="Arial" w:cs="Arial" w:eastAsia="Arial" w:hAnsi="Arial"/>
                <w:color w:val="222222"/>
                <w:sz w:val="18"/>
                <w:szCs w:val="18"/>
              </w:rPr>
              <w:t xml:space="preserve">Fiche d'écart, rapport d'audit, synthèse du taux de conformité</w:t>
            </w:r>
          </w:p>
        </w:tc>
        <w:tc>
          <w:tcPr>
            <w:tcW w:w="1926" w:type="dxa"/>
          </w:tcPr>
          <w:p>
            <w:pPr>
              <w:spacing w:before="40" w:after="40"/>
            </w:pPr>
            <w:r>
              <w:rPr>
                <w:rFonts w:ascii="Arial" w:cs="Arial" w:eastAsia="Arial" w:hAnsi="Arial"/>
                <w:color w:val="222222"/>
                <w:sz w:val="18"/>
                <w:szCs w:val="18"/>
              </w:rPr>
              <w:t xml:space="preserve">F-AUD-009 à F-AUD-011</w:t>
            </w:r>
          </w:p>
        </w:tc>
      </w:tr>
      <w:tr>
        <w:tc>
          <w:tcPr>
            <w:tcW w:w="2200" w:type="dxa"/>
          </w:tcPr>
          <w:p>
            <w:pPr>
              <w:spacing w:before="40" w:after="40"/>
            </w:pPr>
            <w:r>
              <w:rPr>
                <w:rFonts w:ascii="Arial" w:cs="Arial" w:eastAsia="Arial" w:hAnsi="Arial"/>
                <w:color w:val="222222"/>
                <w:sz w:val="18"/>
                <w:szCs w:val="18"/>
              </w:rPr>
              <w:t xml:space="preserve">05 · Suivi</w:t>
            </w:r>
          </w:p>
        </w:tc>
        <w:tc>
          <w:tcPr>
            <w:tcW w:w="4900" w:type="dxa"/>
          </w:tcPr>
          <w:p>
            <w:pPr>
              <w:spacing w:before="40" w:after="40"/>
            </w:pPr>
            <w:r>
              <w:rPr>
                <w:rFonts w:ascii="Arial" w:cs="Arial" w:eastAsia="Arial" w:hAnsi="Arial"/>
                <w:color w:val="222222"/>
                <w:sz w:val="18"/>
                <w:szCs w:val="18"/>
              </w:rPr>
              <w:t xml:space="preserve">Plan d'actions, vérification d'efficacité, clôture d'audit</w:t>
            </w:r>
          </w:p>
        </w:tc>
        <w:tc>
          <w:tcPr>
            <w:tcW w:w="1926" w:type="dxa"/>
          </w:tcPr>
          <w:p>
            <w:pPr>
              <w:spacing w:before="40" w:after="40"/>
            </w:pPr>
            <w:r>
              <w:rPr>
                <w:rFonts w:ascii="Arial" w:cs="Arial" w:eastAsia="Arial" w:hAnsi="Arial"/>
                <w:color w:val="222222"/>
                <w:sz w:val="18"/>
                <w:szCs w:val="18"/>
              </w:rPr>
              <w:t xml:space="preserve">F-AUD-012 à F-AUD-014</w:t>
            </w:r>
          </w:p>
        </w:tc>
      </w:tr>
      <w:tr>
        <w:tc>
          <w:tcPr>
            <w:tcW w:w="2200" w:type="dxa"/>
          </w:tcPr>
          <w:p>
            <w:pPr>
              <w:spacing w:before="40" w:after="40"/>
            </w:pPr>
            <w:r>
              <w:rPr>
                <w:rFonts w:ascii="Arial" w:cs="Arial" w:eastAsia="Arial" w:hAnsi="Arial"/>
                <w:color w:val="222222"/>
                <w:sz w:val="18"/>
                <w:szCs w:val="18"/>
              </w:rPr>
              <w:t xml:space="preserve">06 · Matrice</w:t>
            </w:r>
          </w:p>
        </w:tc>
        <w:tc>
          <w:tcPr>
            <w:tcW w:w="4900" w:type="dxa"/>
          </w:tcPr>
          <w:p>
            <w:pPr>
              <w:spacing w:before="40" w:after="40"/>
            </w:pPr>
            <w:r>
              <w:rPr>
                <w:rFonts w:ascii="Arial" w:cs="Arial" w:eastAsia="Arial" w:hAnsi="Arial"/>
                <w:color w:val="222222"/>
                <w:sz w:val="18"/>
                <w:szCs w:val="18"/>
              </w:rPr>
              <w:t xml:space="preserve">Couverture clause par clause vers les critères des grilles</w:t>
            </w:r>
          </w:p>
        </w:tc>
        <w:tc>
          <w:tcPr>
            <w:tcW w:w="1926" w:type="dxa"/>
          </w:tcPr>
          <w:p>
            <w:pPr>
              <w:spacing w:before="40" w:after="40"/>
            </w:pPr>
            <w:r>
              <w:rPr>
                <w:rFonts w:ascii="Arial" w:cs="Arial" w:eastAsia="Arial" w:hAnsi="Arial"/>
                <w:color w:val="222222"/>
                <w:sz w:val="18"/>
                <w:szCs w:val="18"/>
              </w:rPr>
              <w:t xml:space="preserve">M-AUD-001</w:t>
            </w:r>
          </w:p>
        </w:tc>
      </w:tr>
      <w:tr>
        <w:tc>
          <w:tcPr>
            <w:tcW w:w="2200" w:type="dxa"/>
          </w:tcPr>
          <w:p>
            <w:pPr>
              <w:spacing w:before="40" w:after="40"/>
            </w:pPr>
            <w:r>
              <w:rPr>
                <w:rFonts w:ascii="Arial" w:cs="Arial" w:eastAsia="Arial" w:hAnsi="Arial"/>
                <w:color w:val="222222"/>
                <w:sz w:val="18"/>
                <w:szCs w:val="18"/>
              </w:rPr>
              <w:t xml:space="preserve">Racine</w:t>
            </w:r>
          </w:p>
        </w:tc>
        <w:tc>
          <w:tcPr>
            <w:tcW w:w="4900" w:type="dxa"/>
          </w:tcPr>
          <w:p>
            <w:pPr>
              <w:spacing w:before="40" w:after="40"/>
            </w:pPr>
            <w:r>
              <w:rPr>
                <w:rFonts w:ascii="Arial" w:cs="Arial" w:eastAsia="Arial" w:hAnsi="Arial"/>
                <w:color w:val="222222"/>
                <w:sz w:val="18"/>
                <w:szCs w:val="18"/>
              </w:rPr>
              <w:t xml:space="preserve">Exercice de situation d'urgence (8.2), fiche de signalement</w:t>
            </w:r>
          </w:p>
        </w:tc>
        <w:tc>
          <w:tcPr>
            <w:tcW w:w="1926" w:type="dxa"/>
          </w:tcPr>
          <w:p>
            <w:pPr>
              <w:spacing w:before="40" w:after="40"/>
            </w:pPr>
            <w:r>
              <w:rPr>
                <w:rFonts w:ascii="Arial" w:cs="Arial" w:eastAsia="Arial" w:hAnsi="Arial"/>
                <w:color w:val="222222"/>
                <w:sz w:val="18"/>
                <w:szCs w:val="18"/>
              </w:rPr>
              <w:t xml:space="preserve">EXE-AUD-001 · SUP-001</w:t>
            </w:r>
          </w:p>
        </w:tc>
      </w:tr>
    </w:tbl>
    <w:p>
      <w:pPr>
        <w:pStyle w:val="Heading1"/>
        <w:spacing w:before="280" w:after="120"/>
        <w:outlineLvl w:val="0"/>
      </w:pPr>
      <w:r>
        <w:rPr>
          <w:rFonts w:ascii="Arial" w:cs="Arial" w:eastAsia="Arial" w:hAnsi="Arial"/>
          <w:b/>
          <w:bCs/>
          <w:color w:val="2E5FA3"/>
          <w:sz w:val="26"/>
          <w:szCs w:val="26"/>
        </w:rPr>
        <w:t xml:space="preserve">2. Par où commencer</w:t>
      </w:r>
    </w:p>
    <w:p>
      <w:pPr>
        <w:spacing w:before="0" w:after="60"/>
      </w:pPr>
      <w:r>
        <w:rPr>
          <w:rFonts w:ascii="Arial" w:cs="Arial" w:eastAsia="Arial" w:hAnsi="Arial"/>
          <w:sz w:val="20"/>
          <w:szCs w:val="20"/>
        </w:rPr>
        <w:t xml:space="preserve">•  Lire le guide GUI-AUD-001 : il donne la méthode et renvoie vers chaque document au bon moment.</w:t>
      </w:r>
    </w:p>
    <w:p>
      <w:pPr>
        <w:spacing w:before="0" w:after="60"/>
      </w:pPr>
      <w:r>
        <w:rPr>
          <w:rFonts w:ascii="Arial" w:cs="Arial" w:eastAsia="Arial" w:hAnsi="Arial"/>
          <w:sz w:val="20"/>
          <w:szCs w:val="20"/>
        </w:rPr>
        <w:t xml:space="preserve">•  Premier audit : partir du plan d'audit (F-AUD-002), le questionnaire préalable (F-AUD-004) en main.</w:t>
      </w:r>
    </w:p>
    <w:p>
      <w:pPr>
        <w:spacing w:before="0" w:after="60"/>
      </w:pPr>
      <w:r>
        <w:rPr>
          <w:rFonts w:ascii="Arial" w:cs="Arial" w:eastAsia="Arial" w:hAnsi="Arial"/>
          <w:sz w:val="20"/>
          <w:szCs w:val="20"/>
        </w:rPr>
        <w:t xml:space="preserve">•  Sur site : la grille système (G-AUD-001) évalue les clauses 4 à 10 ; une copie de la grille terrain (G-AUD-002) par zone ou atelier inspecté.</w:t>
      </w:r>
    </w:p>
    <w:p>
      <w:pPr>
        <w:spacing w:before="0" w:after="60"/>
      </w:pPr>
      <w:r>
        <w:rPr>
          <w:rFonts w:ascii="Arial" w:cs="Arial" w:eastAsia="Arial" w:hAnsi="Arial"/>
          <w:sz w:val="20"/>
          <w:szCs w:val="20"/>
        </w:rPr>
        <w:t xml:space="preserve">•  Après la visite : fiches d'écart, rapport, plan d'actions, vérification d'efficacité, clôture, dans cet ordre.</w:t>
      </w:r>
    </w:p>
    <w:p>
      <w:pPr>
        <w:pStyle w:val="Heading1"/>
        <w:spacing w:before="280" w:after="120"/>
        <w:outlineLvl w:val="0"/>
      </w:pPr>
      <w:r>
        <w:rPr>
          <w:rFonts w:ascii="Arial" w:cs="Arial" w:eastAsia="Arial" w:hAnsi="Arial"/>
          <w:b/>
          <w:bCs/>
          <w:color w:val="2E5FA3"/>
          <w:sz w:val="26"/>
          <w:szCs w:val="26"/>
        </w:rPr>
        <w:t xml:space="preserve">3. Personnaliser les documents</w:t>
      </w:r>
    </w:p>
    <w:p>
      <w:pPr>
        <w:spacing w:before="0" w:after="120"/>
      </w:pPr>
      <w:r>
        <w:rPr>
          <w:rFonts w:ascii="Arial" w:cs="Arial" w:eastAsia="Arial" w:hAnsi="Arial"/>
          <w:sz w:val="20"/>
          <w:szCs w:val="20"/>
        </w:rPr>
        <w:t xml:space="preserve">Les documents Word s'adaptent directement : remplacer la mention [Votre Logo Ici] de l'en-tête par le logo de l'organisation, renseigner les champs d'identification, et conserver les codes documentaires (F-AUD-001, G-AUD-002...) qui servent de référence entre les documents. Les grilles Excel se remplissent par listes déroulantes ; la colonne de calcul est masquée et ne se modifie pas. Les intitulés, l'ordre des sections et les critères des grilles peuvent être ajustés au contexte de l'organisation, tant que la chaîne exigence, preuve, constat reste lisible.</w:t>
      </w:r>
    </w:p>
    <w:p>
      <w:pPr>
        <w:pStyle w:val="Heading1"/>
        <w:spacing w:before="280" w:after="120"/>
        <w:outlineLvl w:val="0"/>
      </w:pPr>
      <w:r>
        <w:rPr>
          <w:rFonts w:ascii="Arial" w:cs="Arial" w:eastAsia="Arial" w:hAnsi="Arial"/>
          <w:b/>
          <w:bCs/>
          <w:color w:val="2E5FA3"/>
          <w:sz w:val="26"/>
          <w:szCs w:val="26"/>
        </w:rPr>
        <w:t xml:space="preserve">4. Licence d'utilisation</w:t>
      </w:r>
    </w:p>
    <w:p>
      <w:pPr>
        <w:spacing w:before="0" w:after="120"/>
      </w:pPr>
      <w:r>
        <w:rPr>
          <w:rFonts w:ascii="Arial" w:cs="Arial" w:eastAsia="Arial" w:hAnsi="Arial"/>
          <w:sz w:val="20"/>
          <w:szCs w:val="20"/>
        </w:rPr>
        <w:t xml:space="preserve">L'achat ouvre un droit d'usage au sein de l'organisation acheteuse et en mission de conseil chez ses clients, sans limite du nombre de missions. Il n'ouvre pas le droit de revendre, céder, publier ou mettre à disposition les fichiers eux-mêmes, ni de diffuser publiquement les modèles vierges. Le détail figure dans les conditions générales de vente du site.</w:t>
      </w:r>
    </w:p>
    <w:p>
      <w:pPr>
        <w:pStyle w:val="Heading1"/>
        <w:spacing w:before="280" w:after="120"/>
        <w:outlineLvl w:val="0"/>
      </w:pPr>
      <w:r>
        <w:rPr>
          <w:rFonts w:ascii="Arial" w:cs="Arial" w:eastAsia="Arial" w:hAnsi="Arial"/>
          <w:b/>
          <w:bCs/>
          <w:color w:val="2E5FA3"/>
          <w:sz w:val="26"/>
          <w:szCs w:val="26"/>
        </w:rPr>
        <w:t xml:space="preserve">5. Support</w:t>
      </w:r>
    </w:p>
    <w:p>
      <w:pPr>
        <w:spacing w:before="0" w:after="120"/>
      </w:pPr>
      <w:r>
        <w:rPr>
          <w:rFonts w:ascii="Arial" w:cs="Arial" w:eastAsia="Arial" w:hAnsi="Arial"/>
          <w:sz w:val="20"/>
          <w:szCs w:val="20"/>
        </w:rPr>
        <w:t xml:space="preserve">Un problème avec un fichier, une traduction, un contenu ? La fiche SUP-001, à la racine du pack, se remplit et s'envoie à contact@hem-consulting.com. Réponse sous 48 heures ouvrées.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footer1.xml><?xml version="1.0" encoding="utf-8"?>
<w:ftr xmlns:r="http://schemas.openxmlformats.org/officeDocument/2006/relationships" xmlns:w="http://schemas.openxmlformats.org/wordprocessingml/2006/main">
  <w:p>
    <w:pPr>
      <w:pBdr>
        <w:top w:val="single" w:color="CCCCCC" w:sz="4" w:space="1"/>
      </w:pBdr>
      <w:tabs>
        <w:tab w:val="right" w:pos="9026"/>
      </w:tabs>
      <w:spacing w:before="120"/>
    </w:pPr>
    <w:r>
      <w:rPr>
        <w:rFonts w:ascii="Arial" w:cs="Arial" w:eastAsia="Arial" w:hAnsi="Arial"/>
        <w:color w:val="888888"/>
        <w:sz w:val="14"/>
        <w:szCs w:val="14"/>
      </w:rPr>
      <w:t xml:space="preserve">CONFIDENTIEL</w:t>
    </w:r>
    <w:r>
      <w:rPr>
        <w:rFonts w:ascii="Arial" w:cs="Arial" w:eastAsia="Arial" w:hAnsi="Arial"/>
        <w:color w:val="2E5FA3"/>
        <w:sz w:val="16"/>
        <w:szCs w:val="16"/>
      </w:rPr>
      <w:t xml:space="preserve">	Page </w:t>
    </w:r>
    <w:r>
      <w:rPr>
        <w:rFonts w:ascii="Arial" w:cs="Arial" w:eastAsia="Arial" w:hAnsi="Arial"/>
        <w:color w:val="2E5FA3"/>
        <w:sz w:val="16"/>
        <w:szCs w:val="16"/>
      </w:rPr>
      <w:fldChar w:fldCharType="begin"/>
      <w:instrText xml:space="preserve">PAGE</w:instrText>
      <w:fldChar w:fldCharType="separate"/>
      <w:fldChar w:fldCharType="end"/>
    </w:r>
    <w:r>
      <w:rPr>
        <w:rFonts w:ascii="Arial" w:cs="Arial" w:eastAsia="Arial" w:hAnsi="Arial"/>
        <w:color w:val="2E5FA3"/>
        <w:sz w:val="16"/>
        <w:szCs w:val="16"/>
      </w:rPr>
      <w:t xml:space="preserve"> sur </w:t>
    </w:r>
    <w:r>
      <w:rPr>
        <w:rFonts w:ascii="Arial" w:cs="Arial" w:eastAsia="Arial" w:hAnsi="Arial"/>
        <w:color w:val="2E5FA3"/>
        <w:sz w:val="16"/>
        <w:szCs w:val="16"/>
      </w:rPr>
      <w:fldChar w:fldCharType="begin"/>
      <w:instrText xml:space="preserve">NUMPAGES</w:instrText>
      <w:fldChar w:fldCharType="separate"/>
      <w:fldChar w:fldCharType="end"/>
    </w:r>
  </w:p>
  <w:p>
    <w:pPr>
      <w:jc w:val="center"/>
    </w:pPr>
    <w:r>
      <w:rPr>
        <w:rFonts w:ascii="Arial" w:cs="Arial" w:eastAsia="Arial" w:hAnsi="Arial"/>
        <w:color w:val="6B7280"/>
        <w:sz w:val="14"/>
        <w:szCs w:val="14"/>
      </w:rPr>
      <w:t xml:space="preserve">Hub Engineering Management Consulting   ·   hem-consulting.com   ·   contact@hem-consulting.com</w:t>
    </w:r>
  </w:p>
</w:ftr>
</file>

<file path=word/header1.xml><?xml version="1.0" encoding="utf-8"?>
<w:hdr xmlns:r="http://schemas.openxmlformats.org/officeDocument/2006/relationships" xmlns:w="http://schemas.openxmlformats.org/wordprocessingml/2006/main">
  <w:p>
    <w:pPr>
      <w:pBdr>
        <w:bottom w:val="single" w:color="2E5FA3" w:sz="6" w:space="1"/>
      </w:pBdr>
      <w:tabs>
        <w:tab w:val="center" w:pos="4513"/>
        <w:tab w:val="right" w:pos="9026"/>
      </w:tabs>
      <w:spacing w:after="120"/>
    </w:pPr>
    <w:r>
      <w:rPr>
        <w:rFonts w:ascii="Arial" w:cs="Arial" w:eastAsia="Arial" w:hAnsi="Arial"/>
        <w:b/>
        <w:bCs/>
        <w:color w:val="CCCCCC"/>
        <w:sz w:val="16"/>
        <w:szCs w:val="16"/>
      </w:rPr>
      <w:t xml:space="preserve">[Votre Logo Ici]</w:t>
    </w:r>
    <w:r>
      <w:rPr>
        <w:rFonts w:ascii="Arial" w:cs="Arial" w:eastAsia="Arial" w:hAnsi="Arial"/>
        <w:b/>
        <w:bCs/>
        <w:color w:val="2E5FA3"/>
        <w:sz w:val="16"/>
        <w:szCs w:val="16"/>
      </w:rPr>
      <w:t xml:space="preserve">	GUI-AUD-002  |  Notice du pack</w:t>
    </w:r>
    <w:r>
      <w:rPr>
        <w:rFonts w:ascii="Arial" w:cs="Arial" w:eastAsia="Arial" w:hAnsi="Arial"/>
        <w:color w:val="888888"/>
        <w:sz w:val="16"/>
        <w:szCs w:val="16"/>
      </w:rPr>
      <w:t xml:space="preserve">	Rév. 1  |  ISO 45001:2018</w:t>
    </w:r>
  </w:p>
</w:hdr>
</file>

<file path=word/styles.xml><?xml version="1.0" encoding="utf-8"?>
<w:styles xmlns:r="http://schemas.openxmlformats.org/officeDocument/2006/relationships" xmlns:w="http://schemas.openxmlformats.org/wordprocessingml/2006/main">
  <w:docDefaults>
    <w:rPrDefault>
      <w:rPr>
        <w:rFonts w:ascii="Arial" w:cs="Arial" w:eastAsia="Arial" w:hAnsi="Arial"/>
        <w:sz w:val="20"/>
        <w:szCs w:val="20"/>
      </w:rPr>
    </w:rPrDefault>
    <w:pPrDefault>
      <w:pPr>
        <w:spacing w:after="120" w:line="276" w:lineRule="auto"/>
      </w:pPr>
    </w:pPrDefault>
  </w:docDefaults>
  <w:style w:type="paragraph" w:default="1" w:styleId="Normal">
    <w:name w:val="Normal"/>
  </w:style>
  <w:style w:type="paragraph" w:styleId="Heading1">
    <w:name w:val="heading 1"/>
    <w:basedOn w:val="Normal"/>
    <w:pPr>
      <w:outlineLvl w:val="0"/>
    </w:pPr>
    <w:rPr>
      <w:b/>
      <w:color w:val="2E5FA3"/>
      <w:sz w:val="26"/>
    </w:rPr>
  </w:style>
  <w:style w:type="paragraph" w:styleId="Heading2">
    <w:name w:val="heading 2"/>
    <w:basedOn w:val="Normal"/>
    <w:pPr>
      <w:outlineLvl w:val="1"/>
    </w:pPr>
    <w:rPr>
      <w:b/>
      <w:sz w:val="22"/>
    </w:rPr>
  </w:style>
  <w:style w:type="paragraph" w:styleId="TOC1">
    <w:name w:val="toc 1"/>
    <w:basedOn w:val="Normal"/>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7" Type="http://schemas.openxmlformats.org/officeDocument/2006/relationships/header" Target="header1.xml"/>
<Relationship Id="rId8" Type="http://schemas.openxmlformats.org/officeDocument/2006/relationships/footer" Target="footer1.xml"/>
</Relationships>
</file>