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r="http://schemas.openxmlformats.org/officeDocument/2006/relationships" xmlns:w="http://schemas.openxmlformats.org/wordprocessingml/2006/main">
  <w:body>
    <w:p>
      <w:pPr>
        <w:spacing w:before="0" w:after="40"/>
      </w:pPr>
      <w:r>
        <w:rPr>
          <w:rFonts w:ascii="Arial" w:cs="Arial" w:eastAsia="Arial" w:hAnsi="Arial"/>
          <w:b/>
          <w:bCs/>
          <w:color w:val="6B7280"/>
          <w:sz w:val="18"/>
          <w:szCs w:val="18"/>
        </w:rPr>
        <w:t xml:space="preserve">Pack auditeur ISO 9001:2015</w:t>
      </w:r>
    </w:p>
    <w:p>
      <w:pPr>
        <w:spacing w:before="0" w:after="80"/>
      </w:pPr>
      <w:r>
        <w:rPr>
          <w:rFonts w:ascii="Arial" w:cs="Arial" w:eastAsia="Arial" w:hAnsi="Arial"/>
          <w:b/>
          <w:bCs/>
          <w:color w:val="2E5FA3"/>
          <w:sz w:val="16"/>
          <w:szCs w:val="16"/>
        </w:rPr>
        <w:t xml:space="preserve">ÉVALUATION</w:t>
      </w:r>
    </w:p>
    <w:p>
      <w:pPr>
        <w:spacing w:before="0" w:after="80"/>
      </w:pPr>
      <w:r>
        <w:rPr>
          <w:rFonts w:ascii="Arial" w:cs="Arial" w:eastAsia="Arial" w:hAnsi="Arial"/>
          <w:b/>
          <w:bCs/>
          <w:color w:val="222222"/>
          <w:sz w:val="40"/>
          <w:szCs w:val="40"/>
        </w:rPr>
        <w:t xml:space="preserve">Évaluation et qualification de l'auditeur interne</w:t>
      </w:r>
    </w:p>
    <w:p>
      <w:pPr>
        <w:spacing w:before="0" w:after="60"/>
      </w:pPr>
      <w:r>
        <w:rPr>
          <w:rFonts w:ascii="Arial" w:cs="Arial" w:eastAsia="Arial" w:hAnsi="Arial"/>
          <w:color w:val="6B7280"/>
          <w:sz w:val="20"/>
          <w:szCs w:val="20"/>
        </w:rPr>
        <w:t xml:space="preserve">ISO 19011:2018 · Clause 7 · Compétence et évaluation des auditeurs</w:t>
      </w:r>
    </w:p>
    <w:p>
      <w:pPr>
        <w:pBdr>
          <w:bottom w:val="single" w:color="2E5FA3" w:sz="6" w:space="1"/>
        </w:pBdr>
        <w:spacing w:before="0" w:after="240"/>
      </w:pPr>
      <w:r>
        <w:rPr>
          <w:rFonts w:ascii="Arial" w:cs="Arial" w:eastAsia="Arial" w:hAnsi="Arial"/>
          <w:color w:val="888888"/>
          <w:sz w:val="16"/>
          <w:szCs w:val="16"/>
        </w:rPr>
        <w:t xml:space="preserve">Référence : EXE-AUD-001  |  Révision : 1  |  Statut : Approuvé</w:t>
      </w:r>
    </w:p>
    <w:p>
      <w:pPr>
        <w:spacing w:before="0" w:after="120"/>
      </w:pPr>
      <w:r>
        <w:rPr>
          <w:rFonts w:ascii="Arial" w:cs="Arial" w:eastAsia="Arial" w:hAnsi="Arial"/>
          <w:sz w:val="20"/>
          <w:szCs w:val="20"/>
        </w:rPr>
        <w:t xml:space="preserve">La clause 7 de l'ISO 19011:2018 demande que la compétence des auditeurs soit déterminée, évaluée et entretenue. Un programme d'audit dont les auditeurs ne sont pas qualifiés produit des constats fragiles, et c'est l'un des écarts les plus fréquents relevés sur les systèmes jeunes. Cette fiche sert à qualifier un auditeur avant sa première mission, puis à le réévaluer périodiquement.</w:t>
      </w:r>
    </w:p>
    <w:tbl>
      <w:tblPr>
        <w:tblW w:w="9026" w:type="dxa"/>
        <w:tblBorders>
          <w:top w:val="single" w:sz="4" w:color="CCCCCC"/>
          <w:left w:val="single" w:sz="4" w:color="CCCCCC"/>
          <w:bottom w:val="single" w:sz="4" w:color="CCCCCC"/>
          <w:right w:val="single" w:sz="4" w:color="CCCCCC"/>
          <w:insideH w:val="single" w:sz="4" w:color="CCCCCC"/>
          <w:insideV w:val="single" w:sz="4" w:color="CCCCCC"/>
        </w:tblBorders>
      </w:tblPr>
      <w:tblGrid>
        <w:gridCol w:w="3100"/>
        <w:gridCol w:w="5926"/>
      </w:tblGrid>
      <w:tr>
        <w:tc>
          <w:tcPr>
            <w:tcW w:w="3100" w:type="dxa"/>
          </w:tcPr>
          <w:p>
            <w:pPr>
              <w:spacing w:before="40" w:after="40"/>
            </w:pPr>
            <w:r>
              <w:rPr>
                <w:rFonts w:ascii="Arial" w:cs="Arial" w:eastAsia="Arial" w:hAnsi="Arial"/>
                <w:color w:val="222222"/>
                <w:sz w:val="18"/>
                <w:szCs w:val="18"/>
              </w:rPr>
              <w:t xml:space="preserve">Auditeur évalué</w:t>
            </w:r>
          </w:p>
        </w:tc>
        <w:tc>
          <w:tcPr>
            <w:tcW w:w="5926" w:type="dxa"/>
          </w:tcPr>
          <w:p>
            <w:pPr>
              <w:spacing w:before="40" w:after="40"/>
            </w:pPr>
            <w:r>
              <w:rPr>
                <w:rFonts w:ascii="Arial" w:cs="Arial" w:eastAsia="Arial" w:hAnsi="Arial"/>
                <w:color w:val="222222"/>
                <w:sz w:val="18"/>
                <w:szCs w:val="18"/>
              </w:rPr>
              <w:t xml:space="preserve"/>
            </w:r>
          </w:p>
        </w:tc>
      </w:tr>
      <w:tr>
        <w:tc>
          <w:tcPr>
            <w:tcW w:w="3100" w:type="dxa"/>
          </w:tcPr>
          <w:p>
            <w:pPr>
              <w:spacing w:before="40" w:after="40"/>
            </w:pPr>
            <w:r>
              <w:rPr>
                <w:rFonts w:ascii="Arial" w:cs="Arial" w:eastAsia="Arial" w:hAnsi="Arial"/>
                <w:color w:val="222222"/>
                <w:sz w:val="18"/>
                <w:szCs w:val="18"/>
              </w:rPr>
              <w:t xml:space="preserve">Fonction et service</w:t>
            </w:r>
          </w:p>
        </w:tc>
        <w:tc>
          <w:tcPr>
            <w:tcW w:w="5926" w:type="dxa"/>
          </w:tcPr>
          <w:p>
            <w:pPr>
              <w:spacing w:before="40" w:after="40"/>
            </w:pPr>
            <w:r>
              <w:rPr>
                <w:rFonts w:ascii="Arial" w:cs="Arial" w:eastAsia="Arial" w:hAnsi="Arial"/>
                <w:color w:val="222222"/>
                <w:sz w:val="18"/>
                <w:szCs w:val="18"/>
              </w:rPr>
              <w:t xml:space="preserve"/>
            </w:r>
          </w:p>
        </w:tc>
      </w:tr>
      <w:tr>
        <w:tc>
          <w:tcPr>
            <w:tcW w:w="3100" w:type="dxa"/>
          </w:tcPr>
          <w:p>
            <w:pPr>
              <w:spacing w:before="40" w:after="40"/>
            </w:pPr>
            <w:r>
              <w:rPr>
                <w:rFonts w:ascii="Arial" w:cs="Arial" w:eastAsia="Arial" w:hAnsi="Arial"/>
                <w:color w:val="222222"/>
                <w:sz w:val="18"/>
                <w:szCs w:val="18"/>
              </w:rPr>
              <w:t xml:space="preserve">Évalué par</w:t>
            </w:r>
          </w:p>
        </w:tc>
        <w:tc>
          <w:tcPr>
            <w:tcW w:w="5926" w:type="dxa"/>
          </w:tcPr>
          <w:p>
            <w:pPr>
              <w:spacing w:before="40" w:after="40"/>
            </w:pPr>
            <w:r>
              <w:rPr>
                <w:rFonts w:ascii="Arial" w:cs="Arial" w:eastAsia="Arial" w:hAnsi="Arial"/>
                <w:color w:val="222222"/>
                <w:sz w:val="18"/>
                <w:szCs w:val="18"/>
              </w:rPr>
              <w:t xml:space="preserve"/>
            </w:r>
          </w:p>
        </w:tc>
      </w:tr>
      <w:tr>
        <w:tc>
          <w:tcPr>
            <w:tcW w:w="3100" w:type="dxa"/>
          </w:tcPr>
          <w:p>
            <w:pPr>
              <w:spacing w:before="40" w:after="40"/>
            </w:pPr>
            <w:r>
              <w:rPr>
                <w:rFonts w:ascii="Arial" w:cs="Arial" w:eastAsia="Arial" w:hAnsi="Arial"/>
                <w:color w:val="222222"/>
                <w:sz w:val="18"/>
                <w:szCs w:val="18"/>
              </w:rPr>
              <w:t xml:space="preserve">Date</w:t>
            </w:r>
          </w:p>
        </w:tc>
        <w:tc>
          <w:tcPr>
            <w:tcW w:w="5926" w:type="dxa"/>
          </w:tcPr>
          <w:p>
            <w:pPr>
              <w:spacing w:before="40" w:after="40"/>
            </w:pPr>
            <w:r>
              <w:rPr>
                <w:rFonts w:ascii="Arial" w:cs="Arial" w:eastAsia="Arial" w:hAnsi="Arial"/>
                <w:color w:val="222222"/>
                <w:sz w:val="18"/>
                <w:szCs w:val="18"/>
              </w:rPr>
              <w:t xml:space="preserve"/>
            </w:r>
          </w:p>
        </w:tc>
      </w:tr>
    </w:tbl>
    <w:p>
      <w:pPr>
        <w:spacing w:before="120" w:after="40"/>
      </w:pPr>
      <w:r>
        <w:rPr>
          <w:rFonts w:ascii="Arial" w:cs="Arial" w:eastAsia="Arial" w:hAnsi="Arial"/>
          <w:b/>
          <w:bCs/>
          <w:sz w:val="20"/>
          <w:szCs w:val="20"/>
        </w:rPr>
        <w:t xml:space="preserve">Objet de l'évaluation</w:t>
      </w:r>
    </w:p>
    <w:p>
      <w:pPr>
        <w:spacing w:before="0" w:after="120"/>
      </w:pPr>
      <w:r>
        <w:rPr>
          <w:rFonts w:ascii="Arial" w:cs="Arial" w:eastAsia="Arial" w:hAnsi="Arial"/>
          <w:sz w:val="20"/>
          <w:szCs w:val="20"/>
        </w:rPr>
        <w:t xml:space="preserve">[  ] Qualification initiale     [  ] Réévaluation périodique     [  ] Extension de périmètre</w:t>
      </w:r>
    </w:p>
    <w:tbl>
      <w:tblPr>
        <w:tblW w:w="9026" w:type="dxa"/>
        <w:tblBorders>
          <w:top w:val="single" w:sz="4" w:color="CCCCCC"/>
          <w:left w:val="single" w:sz="4" w:color="CCCCCC"/>
          <w:bottom w:val="single" w:sz="4" w:color="CCCCCC"/>
          <w:right w:val="single" w:sz="4" w:color="CCCCCC"/>
          <w:insideH w:val="single" w:sz="4" w:color="CCCCCC"/>
          <w:insideV w:val="single" w:sz="4" w:color="CCCCCC"/>
        </w:tblBorders>
      </w:tblPr>
      <w:tblGrid>
        <w:gridCol w:w="1900"/>
        <w:gridCol w:w="4400"/>
        <w:gridCol w:w="1400"/>
        <w:gridCol w:w="1326"/>
      </w:tblGrid>
      <w:tr>
        <w:tc>
          <w:tcPr>
            <w:tcW w:w="1900" w:type="dxa"/>
            <w:shd w:val="clear" w:fill="2E5FA3"/>
          </w:tcPr>
          <w:p>
            <w:pPr>
              <w:spacing w:before="40" w:after="40"/>
            </w:pPr>
            <w:r>
              <w:rPr>
                <w:rFonts w:ascii="Arial" w:cs="Arial" w:eastAsia="Arial" w:hAnsi="Arial"/>
                <w:b/>
                <w:bCs/>
                <w:color w:val="FFFFFF"/>
                <w:sz w:val="18"/>
                <w:szCs w:val="18"/>
              </w:rPr>
              <w:t xml:space="preserve">Domaine</w:t>
            </w:r>
          </w:p>
        </w:tc>
        <w:tc>
          <w:tcPr>
            <w:tcW w:w="4400" w:type="dxa"/>
            <w:shd w:val="clear" w:fill="2E5FA3"/>
          </w:tcPr>
          <w:p>
            <w:pPr>
              <w:spacing w:before="40" w:after="40"/>
            </w:pPr>
            <w:r>
              <w:rPr>
                <w:rFonts w:ascii="Arial" w:cs="Arial" w:eastAsia="Arial" w:hAnsi="Arial"/>
                <w:b/>
                <w:bCs/>
                <w:color w:val="FFFFFF"/>
                <w:sz w:val="18"/>
                <w:szCs w:val="18"/>
              </w:rPr>
              <w:t xml:space="preserve">Critère de compétence</w:t>
            </w:r>
          </w:p>
        </w:tc>
        <w:tc>
          <w:tcPr>
            <w:tcW w:w="1400" w:type="dxa"/>
            <w:shd w:val="clear" w:fill="2E5FA3"/>
          </w:tcPr>
          <w:p>
            <w:pPr>
              <w:spacing w:before="40" w:after="40"/>
            </w:pPr>
            <w:r>
              <w:rPr>
                <w:rFonts w:ascii="Arial" w:cs="Arial" w:eastAsia="Arial" w:hAnsi="Arial"/>
                <w:b/>
                <w:bCs/>
                <w:color w:val="FFFFFF"/>
                <w:sz w:val="18"/>
                <w:szCs w:val="18"/>
              </w:rPr>
              <w:t xml:space="preserve">Niveau atteint</w:t>
            </w:r>
          </w:p>
        </w:tc>
        <w:tc>
          <w:tcPr>
            <w:tcW w:w="1326" w:type="dxa"/>
            <w:shd w:val="clear" w:fill="2E5FA3"/>
          </w:tcPr>
          <w:p>
            <w:pPr>
              <w:spacing w:before="40" w:after="40"/>
            </w:pPr>
            <w:r>
              <w:rPr>
                <w:rFonts w:ascii="Arial" w:cs="Arial" w:eastAsia="Arial" w:hAnsi="Arial"/>
                <w:b/>
                <w:bCs/>
                <w:color w:val="FFFFFF"/>
                <w:sz w:val="18"/>
                <w:szCs w:val="18"/>
              </w:rPr>
              <w:t xml:space="preserve">Preuve</w:t>
            </w:r>
          </w:p>
        </w:tc>
      </w:tr>
      <w:tr>
        <w:tc>
          <w:tcPr>
            <w:tcW w:w="1900" w:type="dxa"/>
          </w:tcPr>
          <w:p>
            <w:pPr>
              <w:spacing w:before="40" w:after="40"/>
            </w:pPr>
            <w:r>
              <w:rPr>
                <w:rFonts w:ascii="Arial" w:cs="Arial" w:eastAsia="Arial" w:hAnsi="Arial"/>
                <w:color w:val="222222"/>
                <w:sz w:val="18"/>
                <w:szCs w:val="18"/>
              </w:rPr>
              <w:t xml:space="preserve">Comportement</w:t>
            </w:r>
          </w:p>
        </w:tc>
        <w:tc>
          <w:tcPr>
            <w:tcW w:w="4400" w:type="dxa"/>
          </w:tcPr>
          <w:p>
            <w:pPr>
              <w:spacing w:before="40" w:after="40"/>
            </w:pPr>
            <w:r>
              <w:rPr>
                <w:rFonts w:ascii="Arial" w:cs="Arial" w:eastAsia="Arial" w:hAnsi="Arial"/>
                <w:color w:val="222222"/>
                <w:sz w:val="18"/>
                <w:szCs w:val="18"/>
              </w:rPr>
              <w:t xml:space="preserve">Éthique, ouverture d'esprit, diplomatie, sens de l'observation, ténacité, capacité de décision</w:t>
            </w:r>
          </w:p>
        </w:tc>
        <w:tc>
          <w:tcPr>
            <w:tcW w:w="1400" w:type="dxa"/>
          </w:tcPr>
          <w:p>
            <w:pPr>
              <w:spacing w:before="40" w:after="40"/>
            </w:pPr>
            <w:r>
              <w:rPr>
                <w:rFonts w:ascii="Arial" w:cs="Arial" w:eastAsia="Arial" w:hAnsi="Arial"/>
                <w:color w:val="222222"/>
                <w:sz w:val="18"/>
                <w:szCs w:val="18"/>
              </w:rPr>
              <w:t xml:space="preserve"/>
            </w:r>
          </w:p>
        </w:tc>
        <w:tc>
          <w:tcPr>
            <w:tcW w:w="1326" w:type="dxa"/>
          </w:tcPr>
          <w:p>
            <w:pPr>
              <w:spacing w:before="40" w:after="40"/>
            </w:pPr>
            <w:r>
              <w:rPr>
                <w:rFonts w:ascii="Arial" w:cs="Arial" w:eastAsia="Arial" w:hAnsi="Arial"/>
                <w:color w:val="222222"/>
                <w:sz w:val="18"/>
                <w:szCs w:val="18"/>
              </w:rPr>
              <w:t xml:space="preserve"/>
            </w:r>
          </w:p>
        </w:tc>
      </w:tr>
      <w:tr>
        <w:tc>
          <w:tcPr>
            <w:tcW w:w="1900" w:type="dxa"/>
          </w:tcPr>
          <w:p>
            <w:pPr>
              <w:spacing w:before="40" w:after="40"/>
            </w:pPr>
            <w:r>
              <w:rPr>
                <w:rFonts w:ascii="Arial" w:cs="Arial" w:eastAsia="Arial" w:hAnsi="Arial"/>
                <w:color w:val="222222"/>
                <w:sz w:val="18"/>
                <w:szCs w:val="18"/>
              </w:rPr>
              <w:t xml:space="preserve">Connaissance de la norme</w:t>
            </w:r>
          </w:p>
        </w:tc>
        <w:tc>
          <w:tcPr>
            <w:tcW w:w="4400" w:type="dxa"/>
          </w:tcPr>
          <w:p>
            <w:pPr>
              <w:spacing w:before="40" w:after="40"/>
            </w:pPr>
            <w:r>
              <w:rPr>
                <w:rFonts w:ascii="Arial" w:cs="Arial" w:eastAsia="Arial" w:hAnsi="Arial"/>
                <w:color w:val="222222"/>
                <w:sz w:val="18"/>
                <w:szCs w:val="18"/>
              </w:rPr>
              <w:t xml:space="preserve">Exigences de l'ISO 9001:2015, clause par clause, et vocabulaire de l'ISO 9000</w:t>
            </w:r>
          </w:p>
        </w:tc>
        <w:tc>
          <w:tcPr>
            <w:tcW w:w="1400" w:type="dxa"/>
          </w:tcPr>
          <w:p>
            <w:pPr>
              <w:spacing w:before="40" w:after="40"/>
            </w:pPr>
            <w:r>
              <w:rPr>
                <w:rFonts w:ascii="Arial" w:cs="Arial" w:eastAsia="Arial" w:hAnsi="Arial"/>
                <w:color w:val="222222"/>
                <w:sz w:val="18"/>
                <w:szCs w:val="18"/>
              </w:rPr>
              <w:t xml:space="preserve"/>
            </w:r>
          </w:p>
        </w:tc>
        <w:tc>
          <w:tcPr>
            <w:tcW w:w="1326" w:type="dxa"/>
          </w:tcPr>
          <w:p>
            <w:pPr>
              <w:spacing w:before="40" w:after="40"/>
            </w:pPr>
            <w:r>
              <w:rPr>
                <w:rFonts w:ascii="Arial" w:cs="Arial" w:eastAsia="Arial" w:hAnsi="Arial"/>
                <w:color w:val="222222"/>
                <w:sz w:val="18"/>
                <w:szCs w:val="18"/>
              </w:rPr>
              <w:t xml:space="preserve"/>
            </w:r>
          </w:p>
        </w:tc>
      </w:tr>
      <w:tr>
        <w:tc>
          <w:tcPr>
            <w:tcW w:w="1900" w:type="dxa"/>
          </w:tcPr>
          <w:p>
            <w:pPr>
              <w:spacing w:before="40" w:after="40"/>
            </w:pPr>
            <w:r>
              <w:rPr>
                <w:rFonts w:ascii="Arial" w:cs="Arial" w:eastAsia="Arial" w:hAnsi="Arial"/>
                <w:color w:val="222222"/>
                <w:sz w:val="18"/>
                <w:szCs w:val="18"/>
              </w:rPr>
              <w:t xml:space="preserve">Méthode d'audit</w:t>
            </w:r>
          </w:p>
        </w:tc>
        <w:tc>
          <w:tcPr>
            <w:tcW w:w="4400" w:type="dxa"/>
          </w:tcPr>
          <w:p>
            <w:pPr>
              <w:spacing w:before="40" w:after="40"/>
            </w:pPr>
            <w:r>
              <w:rPr>
                <w:rFonts w:ascii="Arial" w:cs="Arial" w:eastAsia="Arial" w:hAnsi="Arial"/>
                <w:color w:val="222222"/>
                <w:sz w:val="18"/>
                <w:szCs w:val="18"/>
              </w:rPr>
              <w:t xml:space="preserve">Principes, méthodes et techniques de l'ISO 19011:2018 (échantillonnage, preuve, constat)</w:t>
            </w:r>
          </w:p>
        </w:tc>
        <w:tc>
          <w:tcPr>
            <w:tcW w:w="1400" w:type="dxa"/>
          </w:tcPr>
          <w:p>
            <w:pPr>
              <w:spacing w:before="40" w:after="40"/>
            </w:pPr>
            <w:r>
              <w:rPr>
                <w:rFonts w:ascii="Arial" w:cs="Arial" w:eastAsia="Arial" w:hAnsi="Arial"/>
                <w:color w:val="222222"/>
                <w:sz w:val="18"/>
                <w:szCs w:val="18"/>
              </w:rPr>
              <w:t xml:space="preserve"/>
            </w:r>
          </w:p>
        </w:tc>
        <w:tc>
          <w:tcPr>
            <w:tcW w:w="1326" w:type="dxa"/>
          </w:tcPr>
          <w:p>
            <w:pPr>
              <w:spacing w:before="40" w:after="40"/>
            </w:pPr>
            <w:r>
              <w:rPr>
                <w:rFonts w:ascii="Arial" w:cs="Arial" w:eastAsia="Arial" w:hAnsi="Arial"/>
                <w:color w:val="222222"/>
                <w:sz w:val="18"/>
                <w:szCs w:val="18"/>
              </w:rPr>
              <w:t xml:space="preserve"/>
            </w:r>
          </w:p>
        </w:tc>
      </w:tr>
      <w:tr>
        <w:tc>
          <w:tcPr>
            <w:tcW w:w="1900" w:type="dxa"/>
          </w:tcPr>
          <w:p>
            <w:pPr>
              <w:spacing w:before="40" w:after="40"/>
            </w:pPr>
            <w:r>
              <w:rPr>
                <w:rFonts w:ascii="Arial" w:cs="Arial" w:eastAsia="Arial" w:hAnsi="Arial"/>
                <w:color w:val="222222"/>
                <w:sz w:val="18"/>
                <w:szCs w:val="18"/>
              </w:rPr>
              <w:t xml:space="preserve">Métier et procédés</w:t>
            </w:r>
          </w:p>
        </w:tc>
        <w:tc>
          <w:tcPr>
            <w:tcW w:w="4400" w:type="dxa"/>
          </w:tcPr>
          <w:p>
            <w:pPr>
              <w:spacing w:before="40" w:after="40"/>
            </w:pPr>
            <w:r>
              <w:rPr>
                <w:rFonts w:ascii="Arial" w:cs="Arial" w:eastAsia="Arial" w:hAnsi="Arial"/>
                <w:color w:val="222222"/>
                <w:sz w:val="18"/>
                <w:szCs w:val="18"/>
              </w:rPr>
              <w:t xml:space="preserve">Connaissance des activités, produits, services et processus de l'organisme audité</w:t>
            </w:r>
          </w:p>
        </w:tc>
        <w:tc>
          <w:tcPr>
            <w:tcW w:w="1400" w:type="dxa"/>
          </w:tcPr>
          <w:p>
            <w:pPr>
              <w:spacing w:before="40" w:after="40"/>
            </w:pPr>
            <w:r>
              <w:rPr>
                <w:rFonts w:ascii="Arial" w:cs="Arial" w:eastAsia="Arial" w:hAnsi="Arial"/>
                <w:color w:val="222222"/>
                <w:sz w:val="18"/>
                <w:szCs w:val="18"/>
              </w:rPr>
              <w:t xml:space="preserve"/>
            </w:r>
          </w:p>
        </w:tc>
        <w:tc>
          <w:tcPr>
            <w:tcW w:w="1326" w:type="dxa"/>
          </w:tcPr>
          <w:p>
            <w:pPr>
              <w:spacing w:before="40" w:after="40"/>
            </w:pPr>
            <w:r>
              <w:rPr>
                <w:rFonts w:ascii="Arial" w:cs="Arial" w:eastAsia="Arial" w:hAnsi="Arial"/>
                <w:color w:val="222222"/>
                <w:sz w:val="18"/>
                <w:szCs w:val="18"/>
              </w:rPr>
              <w:t xml:space="preserve"/>
            </w:r>
          </w:p>
        </w:tc>
      </w:tr>
      <w:tr>
        <w:tc>
          <w:tcPr>
            <w:tcW w:w="1900" w:type="dxa"/>
          </w:tcPr>
          <w:p>
            <w:pPr>
              <w:spacing w:before="40" w:after="40"/>
            </w:pPr>
            <w:r>
              <w:rPr>
                <w:rFonts w:ascii="Arial" w:cs="Arial" w:eastAsia="Arial" w:hAnsi="Arial"/>
                <w:color w:val="222222"/>
                <w:sz w:val="18"/>
                <w:szCs w:val="18"/>
              </w:rPr>
              <w:t xml:space="preserve">Exigences légales</w:t>
            </w:r>
          </w:p>
        </w:tc>
        <w:tc>
          <w:tcPr>
            <w:tcW w:w="4400" w:type="dxa"/>
          </w:tcPr>
          <w:p>
            <w:pPr>
              <w:spacing w:before="40" w:after="40"/>
            </w:pPr>
            <w:r>
              <w:rPr>
                <w:rFonts w:ascii="Arial" w:cs="Arial" w:eastAsia="Arial" w:hAnsi="Arial"/>
                <w:color w:val="222222"/>
                <w:sz w:val="18"/>
                <w:szCs w:val="18"/>
              </w:rPr>
              <w:t xml:space="preserve">Exigences légales et réglementaires applicables aux produits et services</w:t>
            </w:r>
          </w:p>
        </w:tc>
        <w:tc>
          <w:tcPr>
            <w:tcW w:w="1400" w:type="dxa"/>
          </w:tcPr>
          <w:p>
            <w:pPr>
              <w:spacing w:before="40" w:after="40"/>
            </w:pPr>
            <w:r>
              <w:rPr>
                <w:rFonts w:ascii="Arial" w:cs="Arial" w:eastAsia="Arial" w:hAnsi="Arial"/>
                <w:color w:val="222222"/>
                <w:sz w:val="18"/>
                <w:szCs w:val="18"/>
              </w:rPr>
              <w:t xml:space="preserve"/>
            </w:r>
          </w:p>
        </w:tc>
        <w:tc>
          <w:tcPr>
            <w:tcW w:w="1326" w:type="dxa"/>
          </w:tcPr>
          <w:p>
            <w:pPr>
              <w:spacing w:before="40" w:after="40"/>
            </w:pPr>
            <w:r>
              <w:rPr>
                <w:rFonts w:ascii="Arial" w:cs="Arial" w:eastAsia="Arial" w:hAnsi="Arial"/>
                <w:color w:val="222222"/>
                <w:sz w:val="18"/>
                <w:szCs w:val="18"/>
              </w:rPr>
              <w:t xml:space="preserve"/>
            </w:r>
          </w:p>
        </w:tc>
      </w:tr>
      <w:tr>
        <w:tc>
          <w:tcPr>
            <w:tcW w:w="1900" w:type="dxa"/>
          </w:tcPr>
          <w:p>
            <w:pPr>
              <w:spacing w:before="40" w:after="40"/>
            </w:pPr>
            <w:r>
              <w:rPr>
                <w:rFonts w:ascii="Arial" w:cs="Arial" w:eastAsia="Arial" w:hAnsi="Arial"/>
                <w:color w:val="222222"/>
                <w:sz w:val="18"/>
                <w:szCs w:val="18"/>
              </w:rPr>
              <w:t xml:space="preserve">Communication</w:t>
            </w:r>
          </w:p>
        </w:tc>
        <w:tc>
          <w:tcPr>
            <w:tcW w:w="4400" w:type="dxa"/>
          </w:tcPr>
          <w:p>
            <w:pPr>
              <w:spacing w:before="40" w:after="40"/>
            </w:pPr>
            <w:r>
              <w:rPr>
                <w:rFonts w:ascii="Arial" w:cs="Arial" w:eastAsia="Arial" w:hAnsi="Arial"/>
                <w:color w:val="222222"/>
                <w:sz w:val="18"/>
                <w:szCs w:val="18"/>
              </w:rPr>
              <w:t xml:space="preserve">Conduite d'entretien, écoute, restitution orale en réunion de clôture</w:t>
            </w:r>
          </w:p>
        </w:tc>
        <w:tc>
          <w:tcPr>
            <w:tcW w:w="1400" w:type="dxa"/>
          </w:tcPr>
          <w:p>
            <w:pPr>
              <w:spacing w:before="40" w:after="40"/>
            </w:pPr>
            <w:r>
              <w:rPr>
                <w:rFonts w:ascii="Arial" w:cs="Arial" w:eastAsia="Arial" w:hAnsi="Arial"/>
                <w:color w:val="222222"/>
                <w:sz w:val="18"/>
                <w:szCs w:val="18"/>
              </w:rPr>
              <w:t xml:space="preserve"/>
            </w:r>
          </w:p>
        </w:tc>
        <w:tc>
          <w:tcPr>
            <w:tcW w:w="1326" w:type="dxa"/>
          </w:tcPr>
          <w:p>
            <w:pPr>
              <w:spacing w:before="40" w:after="40"/>
            </w:pPr>
            <w:r>
              <w:rPr>
                <w:rFonts w:ascii="Arial" w:cs="Arial" w:eastAsia="Arial" w:hAnsi="Arial"/>
                <w:color w:val="222222"/>
                <w:sz w:val="18"/>
                <w:szCs w:val="18"/>
              </w:rPr>
              <w:t xml:space="preserve"/>
            </w:r>
          </w:p>
        </w:tc>
      </w:tr>
      <w:tr>
        <w:tc>
          <w:tcPr>
            <w:tcW w:w="1900" w:type="dxa"/>
          </w:tcPr>
          <w:p>
            <w:pPr>
              <w:spacing w:before="40" w:after="40"/>
            </w:pPr>
            <w:r>
              <w:rPr>
                <w:rFonts w:ascii="Arial" w:cs="Arial" w:eastAsia="Arial" w:hAnsi="Arial"/>
                <w:color w:val="222222"/>
                <w:sz w:val="18"/>
                <w:szCs w:val="18"/>
              </w:rPr>
              <w:t xml:space="preserve">Rédaction</w:t>
            </w:r>
          </w:p>
        </w:tc>
        <w:tc>
          <w:tcPr>
            <w:tcW w:w="4400" w:type="dxa"/>
          </w:tcPr>
          <w:p>
            <w:pPr>
              <w:spacing w:before="40" w:after="40"/>
            </w:pPr>
            <w:r>
              <w:rPr>
                <w:rFonts w:ascii="Arial" w:cs="Arial" w:eastAsia="Arial" w:hAnsi="Arial"/>
                <w:color w:val="222222"/>
                <w:sz w:val="18"/>
                <w:szCs w:val="18"/>
              </w:rPr>
              <w:t xml:space="preserve">Formulation d'un écart en trois pièces : exigence, preuve, fait</w:t>
            </w:r>
          </w:p>
        </w:tc>
        <w:tc>
          <w:tcPr>
            <w:tcW w:w="1400" w:type="dxa"/>
          </w:tcPr>
          <w:p>
            <w:pPr>
              <w:spacing w:before="40" w:after="40"/>
            </w:pPr>
            <w:r>
              <w:rPr>
                <w:rFonts w:ascii="Arial" w:cs="Arial" w:eastAsia="Arial" w:hAnsi="Arial"/>
                <w:color w:val="222222"/>
                <w:sz w:val="18"/>
                <w:szCs w:val="18"/>
              </w:rPr>
              <w:t xml:space="preserve"/>
            </w:r>
          </w:p>
        </w:tc>
        <w:tc>
          <w:tcPr>
            <w:tcW w:w="1326" w:type="dxa"/>
          </w:tcPr>
          <w:p>
            <w:pPr>
              <w:spacing w:before="40" w:after="40"/>
            </w:pPr>
            <w:r>
              <w:rPr>
                <w:rFonts w:ascii="Arial" w:cs="Arial" w:eastAsia="Arial" w:hAnsi="Arial"/>
                <w:color w:val="222222"/>
                <w:sz w:val="18"/>
                <w:szCs w:val="18"/>
              </w:rPr>
              <w:t xml:space="preserve"/>
            </w:r>
          </w:p>
        </w:tc>
      </w:tr>
      <w:tr>
        <w:tc>
          <w:tcPr>
            <w:tcW w:w="1900" w:type="dxa"/>
          </w:tcPr>
          <w:p>
            <w:pPr>
              <w:spacing w:before="40" w:after="40"/>
            </w:pPr>
            <w:r>
              <w:rPr>
                <w:rFonts w:ascii="Arial" w:cs="Arial" w:eastAsia="Arial" w:hAnsi="Arial"/>
                <w:color w:val="222222"/>
                <w:sz w:val="18"/>
                <w:szCs w:val="18"/>
              </w:rPr>
              <w:t xml:space="preserve">Expérience</w:t>
            </w:r>
          </w:p>
        </w:tc>
        <w:tc>
          <w:tcPr>
            <w:tcW w:w="4400" w:type="dxa"/>
          </w:tcPr>
          <w:p>
            <w:pPr>
              <w:spacing w:before="40" w:after="40"/>
            </w:pPr>
            <w:r>
              <w:rPr>
                <w:rFonts w:ascii="Arial" w:cs="Arial" w:eastAsia="Arial" w:hAnsi="Arial"/>
                <w:color w:val="222222"/>
                <w:sz w:val="18"/>
                <w:szCs w:val="18"/>
              </w:rPr>
              <w:t xml:space="preserve">Nombre d'audits réalisés, dont en tant que responsable d'équipe d'audit</w:t>
            </w:r>
          </w:p>
        </w:tc>
        <w:tc>
          <w:tcPr>
            <w:tcW w:w="1400" w:type="dxa"/>
          </w:tcPr>
          <w:p>
            <w:pPr>
              <w:spacing w:before="40" w:after="40"/>
            </w:pPr>
            <w:r>
              <w:rPr>
                <w:rFonts w:ascii="Arial" w:cs="Arial" w:eastAsia="Arial" w:hAnsi="Arial"/>
                <w:color w:val="222222"/>
                <w:sz w:val="18"/>
                <w:szCs w:val="18"/>
              </w:rPr>
              <w:t xml:space="preserve"/>
            </w:r>
          </w:p>
        </w:tc>
        <w:tc>
          <w:tcPr>
            <w:tcW w:w="1326" w:type="dxa"/>
          </w:tcPr>
          <w:p>
            <w:pPr>
              <w:spacing w:before="40" w:after="40"/>
            </w:pPr>
            <w:r>
              <w:rPr>
                <w:rFonts w:ascii="Arial" w:cs="Arial" w:eastAsia="Arial" w:hAnsi="Arial"/>
                <w:color w:val="222222"/>
                <w:sz w:val="18"/>
                <w:szCs w:val="18"/>
              </w:rPr>
              <w:t xml:space="preserve"/>
            </w:r>
          </w:p>
        </w:tc>
      </w:tr>
    </w:tbl>
    <w:p>
      <w:pPr>
        <w:shd w:val="clear" w:fill="F2F0EA"/>
        <w:spacing w:before="80" w:after="160"/>
      </w:pPr>
      <w:r>
        <w:rPr>
          <w:rFonts w:ascii="Arial" w:cs="Arial" w:eastAsia="Arial" w:hAnsi="Arial"/>
          <w:i/>
          <w:iCs/>
          <w:color w:val="6B7280"/>
          <w:sz w:val="18"/>
          <w:szCs w:val="18"/>
        </w:rPr>
        <w:t xml:space="preserve">Niveau atteint : acquis, en cours d'acquisition, à développer. La preuve est un fait, pas une opinion : attestation de formation, rapport d'audit rédigé, observation en situation par un auditeur confirmé.</w:t>
      </w:r>
    </w:p>
    <w:tbl>
      <w:tblPr>
        <w:tblW w:w="9026" w:type="dxa"/>
        <w:tblBorders>
          <w:top w:val="single" w:sz="4" w:color="CCCCCC"/>
          <w:left w:val="single" w:sz="4" w:color="CCCCCC"/>
          <w:bottom w:val="single" w:sz="4" w:color="CCCCCC"/>
          <w:right w:val="single" w:sz="4" w:color="CCCCCC"/>
          <w:insideH w:val="single" w:sz="4" w:color="CCCCCC"/>
          <w:insideV w:val="single" w:sz="4" w:color="CCCCCC"/>
        </w:tblBorders>
      </w:tblPr>
      <w:tblGrid>
        <w:gridCol w:w="3100"/>
        <w:gridCol w:w="5926"/>
      </w:tblGrid>
      <w:tr>
        <w:tc>
          <w:tcPr>
            <w:tcW w:w="3100" w:type="dxa"/>
          </w:tcPr>
          <w:p>
            <w:pPr>
              <w:spacing w:before="40" w:after="40"/>
            </w:pPr>
            <w:r>
              <w:rPr>
                <w:rFonts w:ascii="Arial" w:cs="Arial" w:eastAsia="Arial" w:hAnsi="Arial"/>
                <w:color w:val="222222"/>
                <w:sz w:val="18"/>
                <w:szCs w:val="18"/>
              </w:rPr>
              <w:t xml:space="preserve">Conclusion : périmètre d'audit autorisé</w:t>
            </w:r>
          </w:p>
        </w:tc>
        <w:tc>
          <w:tcPr>
            <w:tcW w:w="5926" w:type="dxa"/>
          </w:tcPr>
          <w:p>
            <w:pPr>
              <w:spacing w:before="40" w:after="40"/>
            </w:pPr>
            <w:r>
              <w:rPr>
                <w:rFonts w:ascii="Arial" w:cs="Arial" w:eastAsia="Arial" w:hAnsi="Arial"/>
                <w:color w:val="222222"/>
                <w:sz w:val="18"/>
                <w:szCs w:val="18"/>
              </w:rPr>
              <w:t xml:space="preserve"/>
            </w:r>
          </w:p>
        </w:tc>
      </w:tr>
      <w:tr>
        <w:tc>
          <w:tcPr>
            <w:tcW w:w="3100" w:type="dxa"/>
          </w:tcPr>
          <w:p>
            <w:pPr>
              <w:spacing w:before="40" w:after="40"/>
            </w:pPr>
            <w:r>
              <w:rPr>
                <w:rFonts w:ascii="Arial" w:cs="Arial" w:eastAsia="Arial" w:hAnsi="Arial"/>
                <w:color w:val="222222"/>
                <w:sz w:val="18"/>
                <w:szCs w:val="18"/>
              </w:rPr>
              <w:t xml:space="preserve">Besoins de développement et échéance</w:t>
            </w:r>
          </w:p>
        </w:tc>
        <w:tc>
          <w:tcPr>
            <w:tcW w:w="5926" w:type="dxa"/>
          </w:tcPr>
          <w:p>
            <w:pPr>
              <w:spacing w:before="40" w:after="40"/>
            </w:pPr>
            <w:r>
              <w:rPr>
                <w:rFonts w:ascii="Arial" w:cs="Arial" w:eastAsia="Arial" w:hAnsi="Arial"/>
                <w:color w:val="222222"/>
                <w:sz w:val="18"/>
                <w:szCs w:val="18"/>
              </w:rPr>
              <w:t xml:space="preserve"/>
            </w:r>
          </w:p>
        </w:tc>
      </w:tr>
      <w:tr>
        <w:tc>
          <w:tcPr>
            <w:tcW w:w="3100" w:type="dxa"/>
          </w:tcPr>
          <w:p>
            <w:pPr>
              <w:spacing w:before="40" w:after="40"/>
            </w:pPr>
            <w:r>
              <w:rPr>
                <w:rFonts w:ascii="Arial" w:cs="Arial" w:eastAsia="Arial" w:hAnsi="Arial"/>
                <w:color w:val="222222"/>
                <w:sz w:val="18"/>
                <w:szCs w:val="18"/>
              </w:rPr>
              <w:t xml:space="preserve">Date de la prochaine évaluation</w:t>
            </w:r>
          </w:p>
        </w:tc>
        <w:tc>
          <w:tcPr>
            <w:tcW w:w="5926" w:type="dxa"/>
          </w:tcPr>
          <w:p>
            <w:pPr>
              <w:spacing w:before="40" w:after="40"/>
            </w:pPr>
            <w:r>
              <w:rPr>
                <w:rFonts w:ascii="Arial" w:cs="Arial" w:eastAsia="Arial" w:hAnsi="Arial"/>
                <w:color w:val="222222"/>
                <w:sz w:val="18"/>
                <w:szCs w:val="18"/>
              </w:rPr>
              <w:t xml:space="preserve"/>
            </w:r>
          </w:p>
        </w:tc>
      </w:tr>
      <w:tr>
        <w:tc>
          <w:tcPr>
            <w:tcW w:w="3100" w:type="dxa"/>
          </w:tcPr>
          <w:p>
            <w:pPr>
              <w:spacing w:before="40" w:after="40"/>
            </w:pPr>
            <w:r>
              <w:rPr>
                <w:rFonts w:ascii="Arial" w:cs="Arial" w:eastAsia="Arial" w:hAnsi="Arial"/>
                <w:color w:val="222222"/>
                <w:sz w:val="18"/>
                <w:szCs w:val="18"/>
              </w:rPr>
              <w:t xml:space="preserve">Nom et prénom, signature</w:t>
            </w:r>
          </w:p>
        </w:tc>
        <w:tc>
          <w:tcPr>
            <w:tcW w:w="5926" w:type="dxa"/>
          </w:tcPr>
          <w:p>
            <w:pPr>
              <w:spacing w:before="40" w:after="40"/>
            </w:pPr>
            <w:r>
              <w:rPr>
                <w:rFonts w:ascii="Arial" w:cs="Arial" w:eastAsia="Arial" w:hAnsi="Arial"/>
                <w:color w:val="222222"/>
                <w:sz w:val="18"/>
                <w:szCs w:val="18"/>
              </w:rPr>
              <w:t xml:space="preserve"/>
            </w:r>
          </w:p>
        </w:tc>
      </w:tr>
    </w:tbl>
    <w:sectPr>
      <w:headerReference w:type="default" r:id="rId7"/>
      <w:footerReference w:type="default" r:id="rId8"/>
      <w:pgSz w:w="11906" w:h="16838" w:orient="portrait"/>
      <w:pgMar w:top="1440" w:right="1440" w:bottom="1440" w:left="1440" w:header="708" w:footer="708" w:gutter="0"/>
      <w:pgNumType/>
      <w:docGrid w:linePitch="360"/>
    </w:sectPr>
  </w:body>
</w:document>
</file>

<file path=word/footer1.xml><?xml version="1.0" encoding="utf-8"?>
<w:ftr xmlns:r="http://schemas.openxmlformats.org/officeDocument/2006/relationships" xmlns:w="http://schemas.openxmlformats.org/wordprocessingml/2006/main">
  <w:p>
    <w:pPr>
      <w:pBdr>
        <w:top w:val="single" w:color="CCCCCC" w:sz="4" w:space="1"/>
      </w:pBdr>
      <w:tabs>
        <w:tab w:val="right" w:pos="9026"/>
      </w:tabs>
      <w:spacing w:before="120"/>
    </w:pPr>
    <w:r>
      <w:rPr>
        <w:rFonts w:ascii="Arial" w:cs="Arial" w:eastAsia="Arial" w:hAnsi="Arial"/>
        <w:color w:val="888888"/>
        <w:sz w:val="14"/>
        <w:szCs w:val="14"/>
      </w:rPr>
      <w:t xml:space="preserve">CONFIDENTIEL</w:t>
    </w:r>
    <w:r>
      <w:rPr>
        <w:rFonts w:ascii="Arial" w:cs="Arial" w:eastAsia="Arial" w:hAnsi="Arial"/>
        <w:color w:val="2E5FA3"/>
        <w:sz w:val="16"/>
        <w:szCs w:val="16"/>
      </w:rPr>
      <w:t xml:space="preserve">	Page </w:t>
    </w:r>
    <w:r>
      <w:rPr>
        <w:rFonts w:ascii="Arial" w:cs="Arial" w:eastAsia="Arial" w:hAnsi="Arial"/>
        <w:color w:val="2E5FA3"/>
        <w:sz w:val="16"/>
        <w:szCs w:val="16"/>
      </w:rPr>
      <w:fldChar w:fldCharType="begin"/>
      <w:instrText xml:space="preserve">PAGE</w:instrText>
      <w:fldChar w:fldCharType="separate"/>
      <w:fldChar w:fldCharType="end"/>
    </w:r>
    <w:r>
      <w:rPr>
        <w:rFonts w:ascii="Arial" w:cs="Arial" w:eastAsia="Arial" w:hAnsi="Arial"/>
        <w:color w:val="2E5FA3"/>
        <w:sz w:val="16"/>
        <w:szCs w:val="16"/>
      </w:rPr>
      <w:t xml:space="preserve"> sur </w:t>
    </w:r>
    <w:r>
      <w:rPr>
        <w:rFonts w:ascii="Arial" w:cs="Arial" w:eastAsia="Arial" w:hAnsi="Arial"/>
        <w:color w:val="2E5FA3"/>
        <w:sz w:val="16"/>
        <w:szCs w:val="16"/>
      </w:rPr>
      <w:fldChar w:fldCharType="begin"/>
      <w:instrText xml:space="preserve">NUMPAGES</w:instrText>
      <w:fldChar w:fldCharType="separate"/>
      <w:fldChar w:fldCharType="end"/>
    </w:r>
  </w:p>
  <w:p>
    <w:pPr>
      <w:jc w:val="center"/>
    </w:pPr>
    <w:r>
      <w:rPr>
        <w:rFonts w:ascii="Arial" w:cs="Arial" w:eastAsia="Arial" w:hAnsi="Arial"/>
        <w:color w:val="6B7280"/>
        <w:sz w:val="14"/>
        <w:szCs w:val="14"/>
      </w:rPr>
      <w:t xml:space="preserve">Hub Engineering Management Consulting   ·   hem-consulting.com   ·   contact@hem-consulting.com</w:t>
    </w:r>
  </w:p>
</w:ftr>
</file>

<file path=word/header1.xml><?xml version="1.0" encoding="utf-8"?>
<w:hdr xmlns:r="http://schemas.openxmlformats.org/officeDocument/2006/relationships" xmlns:w="http://schemas.openxmlformats.org/wordprocessingml/2006/main">
  <w:p>
    <w:pPr>
      <w:pBdr>
        <w:bottom w:val="single" w:color="2E5FA3" w:sz="6" w:space="1"/>
      </w:pBdr>
      <w:tabs>
        <w:tab w:val="center" w:pos="4513"/>
        <w:tab w:val="right" w:pos="9026"/>
      </w:tabs>
      <w:spacing w:after="120"/>
    </w:pPr>
    <w:r>
      <w:rPr>
        <w:rFonts w:ascii="Arial" w:cs="Arial" w:eastAsia="Arial" w:hAnsi="Arial"/>
        <w:b/>
        <w:bCs/>
        <w:color w:val="CCCCCC"/>
        <w:sz w:val="16"/>
        <w:szCs w:val="16"/>
      </w:rPr>
      <w:t xml:space="preserve">[Votre Logo Ici]</w:t>
    </w:r>
    <w:r>
      <w:rPr>
        <w:rFonts w:ascii="Arial" w:cs="Arial" w:eastAsia="Arial" w:hAnsi="Arial"/>
        <w:b/>
        <w:bCs/>
        <w:color w:val="2E5FA3"/>
        <w:sz w:val="16"/>
        <w:szCs w:val="16"/>
      </w:rPr>
      <w:t xml:space="preserve">	EXE-AUD-001  |  Qualification de l'auditeur</w:t>
    </w:r>
    <w:r>
      <w:rPr>
        <w:rFonts w:ascii="Arial" w:cs="Arial" w:eastAsia="Arial" w:hAnsi="Arial"/>
        <w:color w:val="888888"/>
        <w:sz w:val="16"/>
        <w:szCs w:val="16"/>
      </w:rPr>
      <w:t xml:space="preserve">	Rév. 1  |  ISO 19011:2018 Cl. 7</w:t>
    </w:r>
  </w:p>
</w:hdr>
</file>

<file path=word/styles.xml><?xml version="1.0" encoding="utf-8"?>
<w:styles xmlns:r="http://schemas.openxmlformats.org/officeDocument/2006/relationships" xmlns:w="http://schemas.openxmlformats.org/wordprocessingml/2006/main">
  <w:docDefaults>
    <w:rPrDefault>
      <w:rPr>
        <w:rFonts w:ascii="Arial" w:cs="Arial" w:eastAsia="Arial" w:hAnsi="Arial"/>
        <w:sz w:val="20"/>
        <w:szCs w:val="20"/>
      </w:rPr>
    </w:rPrDefault>
    <w:pPrDefault>
      <w:pPr>
        <w:spacing w:after="120" w:line="276" w:lineRule="auto"/>
      </w:pPr>
    </w:pPrDefault>
  </w:docDefaults>
  <w:style w:type="paragraph" w:default="1" w:styleId="Normal">
    <w:name w:val="Normal"/>
  </w:style>
  <w:style w:type="paragraph" w:styleId="Heading1">
    <w:name w:val="heading 1"/>
    <w:basedOn w:val="Normal"/>
    <w:pPr>
      <w:outlineLvl w:val="0"/>
    </w:pPr>
    <w:rPr>
      <w:b/>
      <w:color w:val="2E5FA3"/>
      <w:sz w:val="26"/>
    </w:rPr>
  </w:style>
  <w:style w:type="paragraph" w:styleId="Heading2">
    <w:name w:val="heading 2"/>
    <w:basedOn w:val="Normal"/>
    <w:pPr>
      <w:outlineLvl w:val="1"/>
    </w:pPr>
    <w:rPr>
      <w:b/>
      <w:sz w:val="22"/>
    </w:rPr>
  </w:style>
  <w:style w:type="paragraph" w:styleId="TOC1">
    <w:name w:val="toc 1"/>
    <w:basedOn w:val="Normal"/>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7" Type="http://schemas.openxmlformats.org/officeDocument/2006/relationships/header" Target="header1.xml"/>
<Relationship Id="rId8" Type="http://schemas.openxmlformats.org/officeDocument/2006/relationships/footer" Target="footer1.xml"/>
</Relationships>
</file>