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body>
    <w:p>
      <w:pPr>
        <w:spacing w:before="240" w:after="80"/>
      </w:pPr>
      <w:r>
        <w:rPr>
          <w:b/>
          <w:color w:val="1F4E79"/>
          <w:sz w:val="32"/>
          <w:szCs w:val="32"/>
        </w:rPr>
        <w:t xml:space="preserve">Politique Qualité</w:t>
      </w:r>
    </w:p>
    <w:p>
      <w:r>
        <w:rPr>
          <w:color w:val="595959"/>
          <w:sz w:val="18"/>
          <w:szCs w:val="18"/>
        </w:rPr>
        <w:t xml:space="preserve">ISO 9001:2015 · Clause 5.2 · Politique qualité</w:t>
      </w:r>
    </w:p>
    <w:p>
      <w:pPr>
        <w:spacing w:before="0" w:after="240"/>
      </w:pPr>
      <w:r>
        <w:rPr>
          <w:color w:val="595959"/>
          <w:sz w:val="18"/>
          <w:szCs w:val="18"/>
        </w:rPr>
        <w:t xml:space="preserve">Référence : PO | Révision : 1 | Statut : Approuvé</w:t>
      </w:r>
    </w:p>
    <w:p>
      <w:pPr>
        <w:pStyle w:val="Heading1"/>
      </w:pPr>
      <w:r>
        <w:t xml:space="preserve">Table des matières</w:t>
      </w:r>
    </w:p>
    <w:p>
      <w:r>
        <w:t xml:space="preserve">Note : Pour mettre à jour le sommaire dans Microsoft Word, faites un clic droit sur le sommaire ci-dessous, puis sélectionnez « Mettre à jour les champs » &gt; « Mettre à jour toute la table ».</w:t>
      </w:r>
    </w:p>
    <w:p>
      <w:pPr>
        <w:pStyle w:val="Heading1"/>
      </w:pPr>
      <w:r>
        <w:t xml:space="preserve">1. Objet</w:t>
      </w:r>
    </w:p>
    <w:p>
      <w:r>
        <w:t xml:space="preserve">La présente politique qualité définit les orientations stratégiques et les engagements de [Nom de l’organisme] en matière de qualité. Elle constitue le cadre de référence pour l’établissement des objectifs qualité et guide l’ensemble des activités du Système de Management de la Qualité (SMQ).</w:t>
      </w:r>
    </w:p>
    <w:p>
      <w:r>
        <w:t xml:space="preserve">Cette politique est établie conformément aux exigences de la norme ISO 9001:2015, Clause 5.2, et répond aux principes suivants : pertinence par rapport au contexte et à la finalité de l’organisme, cadre pour les objectifs qualité, engagement à satisfaire les exigences applicables, et engagement envers l’amélioration continue.</w:t>
      </w:r>
    </w:p>
    <w:p>
      <w:pPr>
        <w:pStyle w:val="Heading1"/>
      </w:pPr>
      <w:r>
        <w:t xml:space="preserve">2. Domaine d’application</w:t>
      </w:r>
    </w:p>
    <w:p>
      <w:r>
        <w:t xml:space="preserve">Cette politique qualité s’applique à l’ensemble des activités, des processus, des fonctions et des sites de [Nom de l’organisme]. Elle concerne tous les collaborateurs, quels que soient leur niveau hiérarchique et leur fonction. Elle est également communiquée aux parties intéressées pertinentes, conformément aux exigences de la Clause 5.2.2.</w:t>
      </w:r>
    </w:p>
    <w:p>
      <w:pPr>
        <w:pStyle w:val="Heading1"/>
      </w:pPr>
      <w:r>
        <w:t xml:space="preserve">3. Notre vision</w:t>
      </w:r>
    </w:p>
    <w:p>
      <w:r>
        <w:t xml:space="preserve">[Insérez ici la vision stratégique de votre organisme. Exemple : « Être reconnu comme le partenaire de référence dans notre secteur d’activité, en délivrant une qualité de service qui dépasse systématiquement les attentes de nos clients et parties prenantes. »]</w:t>
      </w:r>
    </w:p>
    <w:p>
      <w:pPr>
        <w:pStyle w:val="Heading1"/>
      </w:pPr>
      <w:r>
        <w:t xml:space="preserve">4. Nos engagements qualité</w:t>
      </w:r>
    </w:p>
    <w:p>
      <w:r>
        <w:t xml:space="preserve">La Direction Générale de [Nom de l’organisme] s’engage à :</w:t>
      </w:r>
    </w:p>
    <w:p>
      <w:pPr>
        <w:pStyle w:val="Heading2"/>
      </w:pPr>
      <w:r>
        <w:t xml:space="preserve">4.1 Satisfaction client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Écouter, comprendre et anticiper les besoins et attentes de nos clients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Délivrer des produits et services conformes aux exigences spécifiées, dans les délais convenus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Mesurer la satisfaction client de manière régulière et exploiter les résultats pour améliorer nos prestations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Traiter chaque réclamation comme une opportunité d’amélioration</w:t>
      </w:r>
    </w:p>
    <w:p>
      <w:pPr>
        <w:pStyle w:val="Heading2"/>
      </w:pPr>
      <w:r>
        <w:t xml:space="preserve">4.2 Conformité et exigences applicables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Respecter les exigences légales, réglementaires et normatives applicables à nos activités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Maintenir la conformité de notre SMQ aux exigences de la norme ISO 9001:2015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Veiller à la conformité de nos produits et services aux critères d’acceptation définis</w:t>
      </w:r>
    </w:p>
    <w:p>
      <w:pPr>
        <w:pStyle w:val="Heading2"/>
      </w:pPr>
      <w:r>
        <w:t xml:space="preserve">4.3 Amélioration continue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Déployer le cycle PDCA (Planifier-Réaliser-Vérifier-Agir) à tous les niveaux de l’organisme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Identifier et traiter les non-conformités par une analyse des causes racines rigoureuse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Encourager l’innovation et les initiatives d’amélioration à tous les niveaux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Fixer des objectifs qualité mesurables, suivis et révisés périodiquement</w:t>
      </w:r>
    </w:p>
    <w:p>
      <w:pPr>
        <w:pStyle w:val="Heading2"/>
      </w:pPr>
      <w:r>
        <w:t xml:space="preserve">4.4 Approche par les risques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Intégrer la pensée basée sur le risque dans la planification et le pilotage de nos processus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Identifier les risques et opportunités liés à notre contexte et à nos parties intéressées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Mettre en œuvre des actions préventives proportionnées aux enjeux identifiés</w:t>
      </w:r>
    </w:p>
    <w:p>
      <w:pPr>
        <w:pStyle w:val="Heading2"/>
      </w:pPr>
      <w:r>
        <w:t xml:space="preserve">4.5 Engagement des personnes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Développer les compétences de nos collaborateurs par la formation et l’accompagnement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Sensibiliser l’ensemble du personnel à la politique qualité, aux objectifs et à leur contribution au SMQ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Favoriser un environnement de travail propice à l’engagement, à la responsabilisation et à l’initiative</w:t>
      </w:r>
    </w:p>
    <w:p>
      <w:pPr>
        <w:pStyle w:val="Heading2"/>
      </w:pPr>
      <w:r>
        <w:t xml:space="preserve">4.6 Relations avec les prestataires externes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Sélectionner, évaluer et suivre nos fournisseurs selon des critères objectifs et documentés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Développer des relations mutuellement bénéfiques fondées sur la confiance et la performance</w:t>
      </w:r>
    </w:p>
    <w:p>
      <w:pPr>
        <w:pStyle w:val="Heading1"/>
      </w:pPr>
      <w:r>
        <w:t xml:space="preserve">5. Communication de la politique</w:t>
      </w:r>
    </w:p>
    <w:p>
      <w:r>
        <w:t xml:space="preserve">Cette politique qualité est :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Disponible et tenue à jour en tant qu’information documentée (référence PO)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Communiquée, comprise et appliquée au sein de l’organisme via le programme d’intégration (F-HR-04), le plan de formation et sensibilisation (P-HR-01), l’affichage dans les locaux et le portail SMQ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Mise à disposition des parties intéressées pertinentes sur demande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Revue au minimum annuellement lors de la Revue de Direction (PR-QMS-04, F-QMS-06) pour s’assurer de sa pertinence continue</w:t>
      </w:r>
    </w:p>
    <w:p>
      <w:pPr>
        <w:pStyle w:val="Heading1"/>
      </w:pPr>
      <w:r>
        <w:t xml:space="preserve">6. Revue et approbation</w:t>
      </w:r>
    </w:p>
    <w:p>
      <w:r>
        <w:t xml:space="preserve">Cette politique est revue à chaque Revue de Direction et chaque fois qu’un changement significatif affecte le contexte, l’orientation stratégique ou les besoins des parties intéressées de l’organisme.</w:t>
      </w:r>
    </w:p>
    <w:p>
      <w:pPr>
        <w:pStyle w:val="Heading2"/>
      </w:pPr>
      <w:r>
        <w:t xml:space="preserve">6.1 Historique des révisions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747"/>
        <w:gridCol w:w="1495"/>
        <w:gridCol w:w="1708"/>
        <w:gridCol w:w="5688"/>
      </w:tblGrid>
      <w:tr>
        <w:trPr>
          <w:tblHeader/>
          <w:cantSplit/>
        </w:trPr>
        <w:tc>
          <w:tcPr>
            <w:tcW w:w="747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Rév.</w:t>
            </w:r>
          </w:p>
        </w:tc>
        <w:tc>
          <w:tcPr>
            <w:tcW w:w="1495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w="1708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Auteur</w:t>
            </w:r>
          </w:p>
        </w:tc>
        <w:tc>
          <w:tcPr>
            <w:tcW w:w="5688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Description de la modification</w:t>
            </w:r>
          </w:p>
        </w:tc>
      </w:tr>
      <w:tr>
        <w:trPr>
          <w:cantSplit/>
        </w:trPr>
        <w:tc>
          <w:tcPr>
            <w:tcW w:w="747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495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2026-03-01</w:t>
            </w:r>
          </w:p>
        </w:tc>
        <w:tc>
          <w:tcPr>
            <w:tcW w:w="170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[Auteur]</w:t>
            </w:r>
          </w:p>
        </w:tc>
        <w:tc>
          <w:tcPr>
            <w:tcW w:w="5688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Création initiale de la politique qualité alignée sur l’ISO 9001:2015 Clause 5.2.</w:t>
            </w:r>
          </w:p>
        </w:tc>
      </w:tr>
    </w:tbl>
    <w:p>
      <w:pPr>
        <w:spacing w:before="0" w:after="0"/>
      </w:pPr>
    </w:p>
    <w:p>
      <w:pPr>
        <w:pStyle w:val="Heading2"/>
      </w:pPr>
      <w:r>
        <w:t xml:space="preserve">6.2 Approbation</w:t>
      </w:r>
    </w:p>
    <w:tbl>
      <w:tblPr>
        <w:tblW w:w="5000" w:type="pct"/>
        <w:tblLayout w:type="autofi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60" w:type="dxa"/>
          <w:left w:w="90" w:type="dxa"/>
          <w:bottom w:w="60" w:type="dxa"/>
          <w:right w:w="90" w:type="dxa"/>
        </w:tblCellMar>
      </w:tblPr>
      <w:tblGrid>
        <w:gridCol w:w="2349"/>
        <w:gridCol w:w="2349"/>
        <w:gridCol w:w="2590"/>
        <w:gridCol w:w="2350"/>
      </w:tblGrid>
      <w:tr>
        <w:trPr>
          <w:tblHeader/>
          <w:cantSplit/>
        </w:trPr>
        <w:tc>
          <w:tcPr>
            <w:tcW w:w="234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Rôle</w:t>
            </w:r>
          </w:p>
        </w:tc>
        <w:tc>
          <w:tcPr>
            <w:tcW w:w="2349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Nom</w:t>
            </w:r>
          </w:p>
        </w:tc>
        <w:tc>
          <w:tcPr>
            <w:tcW w:w="259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w="2350" w:type="dxa"/>
            <w:shd w:val="clear" w:color="auto" w:fill="1F4E79"/>
            <w:vAlign w:val="center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cantSplit/>
        </w:trPr>
        <w:tc>
          <w:tcPr>
            <w:tcW w:w="234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Rédigé par :</w:t>
            </w:r>
          </w:p>
        </w:tc>
        <w:tc>
          <w:tcPr>
            <w:tcW w:w="2349" w:type="dxa"/>
            <w:vAlign w:val="center"/>
          </w:tcPr>
          <w:p>
            <w:pPr>
              <w:spacing w:before="40" w:after="40"/>
            </w:pPr>
          </w:p>
        </w:tc>
        <w:tc>
          <w:tcPr>
            <w:tcW w:w="2590" w:type="dxa"/>
            <w:vAlign w:val="center"/>
          </w:tcPr>
          <w:p>
            <w:pPr>
              <w:spacing w:before="40" w:after="40"/>
            </w:pPr>
          </w:p>
        </w:tc>
        <w:tc>
          <w:tcPr>
            <w:tcW w:w="2350" w:type="dx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2349" w:type="dxa"/>
            <w:shd w:val="clear" w:color="auto" w:fill="F2F6F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Vérifié par :</w:t>
            </w:r>
          </w:p>
        </w:tc>
        <w:tc>
          <w:tcPr>
            <w:tcW w:w="2349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  <w:tc>
          <w:tcPr>
            <w:tcW w:w="2590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  <w:tc>
          <w:tcPr>
            <w:tcW w:w="2350" w:type="dxa"/>
            <w:shd w:val="clear" w:color="auto" w:fill="F2F6FA"/>
            <w:vAlign w:val="center"/>
          </w:tcPr>
          <w:p>
            <w:pPr>
              <w:spacing w:before="40" w:after="40"/>
            </w:pPr>
          </w:p>
        </w:tc>
      </w:tr>
      <w:tr>
        <w:trPr>
          <w:cantSplit/>
        </w:trPr>
        <w:tc>
          <w:tcPr>
            <w:tcW w:w="2349" w:type="dxa"/>
            <w:vAlign w:val="center"/>
          </w:tcPr>
          <w:p>
            <w:pPr>
              <w:spacing w:before="40" w:after="40"/>
            </w:pPr>
            <w:r>
              <w:rPr>
                <w:sz w:val="18"/>
                <w:szCs w:val="18"/>
              </w:rPr>
              <w:t xml:space="preserve">Approuvé par :</w:t>
            </w:r>
          </w:p>
        </w:tc>
        <w:tc>
          <w:tcPr>
            <w:tcW w:w="2349" w:type="dxa"/>
            <w:vAlign w:val="center"/>
          </w:tcPr>
          <w:p>
            <w:pPr>
              <w:spacing w:before="40" w:after="40"/>
            </w:pPr>
          </w:p>
        </w:tc>
        <w:tc>
          <w:tcPr>
            <w:tcW w:w="2590" w:type="dxa"/>
            <w:vAlign w:val="center"/>
          </w:tcPr>
          <w:p>
            <w:pPr>
              <w:spacing w:before="40" w:after="40"/>
            </w:pPr>
          </w:p>
        </w:tc>
        <w:tc>
          <w:tcPr>
            <w:tcW w:w="2350" w:type="dxa"/>
            <w:vAlign w:val="center"/>
          </w:tcPr>
          <w:p>
            <w:pPr>
              <w:spacing w:before="40" w:after="40"/>
            </w:pPr>
          </w:p>
        </w:tc>
      </w:tr>
    </w:tbl>
    <w:p>
      <w:pPr>
        <w:spacing w:before="0" w:after="0"/>
      </w:pPr>
    </w:p>
    <w:p>
      <w:r>
        <w:t xml:space="preserve">________________________________</w:t>
      </w:r>
    </w:p>
    <w:p>
      <w:r>
        <w:t xml:space="preserve">[Nom du Directeur Général / Président]</w:t>
      </w:r>
    </w:p>
    <w:p>
      <w:r>
        <w:t xml:space="preserve">Direction Générale</w:t>
      </w:r>
    </w:p>
    <w:p>
      <w:r>
        <w:t xml:space="preserve">[Date]</w:t>
      </w:r>
    </w:p>
    <w:p>
      <w:r>
        <w:t xml:space="preserve">Ce document est un document contrôlé. Les copies imprimées ne sont pas contrôlées. Vérifiez toujours la version en vigueur sur le portail SMQ.</w:t>
      </w:r>
    </w:p>
    <w:sectPr>
      <w:headerReference w:type="default" r:id="rIdHdr"/>
      <w:footerReference w:type="default" r:id="rIdFtr"/>
      <w:pgSz w:w="11906" w:h="16838"/>
      <w:pgMar w:top="1417" w:right="1134" w:bottom="1134" w:left="1134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p>
    <w:pPr>
      <w:spacing w:before="0" w:after="0"/>
      <w:jc w:val="center"/>
    </w:pPr>
    <w:r>
      <w:rPr>
        <w:color w:val="8A8A8A"/>
        <w:sz w:val="14"/>
        <w:szCs w:val="14"/>
      </w:rPr>
      <w:t xml:space="preserve">Document maîtrisé. Toute reproduction imprimée est une copie non maîtrisée. Diffusion : [interne / restreinte / publique]</w:t>
    </w:r>
  </w:p>
  <w:p>
    <w:pPr>
      <w:spacing w:before="0" w:after="0"/>
      <w:jc w:val="center"/>
    </w:pPr>
    <w:r>
      <w:rPr>
        <w:i/>
        <w:color w:val="B4B4B4"/>
        <w:sz w:val="13"/>
        <w:szCs w:val="13"/>
      </w:rPr>
      <w:t xml:space="preserve">Trame conçue par Hub Engineering Management Consulting · hem-consulting.com · [ligne à supprimer après personnalisation]</w:t>
    </w:r>
  </w:p>
  <w:p>
    <w:pPr>
      <w:jc w:val="center"/>
    </w:pPr>
    <w:r>
      <w:rPr>
        <w:sz w:val="14"/>
        <w:color w:val="8A8A8A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sz w:val="14"/>
        <w:color w:val="8A8A8A"/>
      </w:rPr>
      <w:t xml:space="preserve"> /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w10="urn:schemas-microsoft-com:office:word" xmlns:w14="http://schemas.microsoft.com/office/word/2010/wordml" xmlns:wp14="http://schemas.microsoft.com/office/word/2010/wordprocessingDrawing" mc:Ignorable="w14 wp14">
  <w:tbl>
    <w:tblPr>
      <w:tblW w:w="5000" w:type="pct"/>
      <w:tblLayout w:type="autofit"/>
      <w:tblCellMar>
        <w:top w:w="0" w:type="dxa"/>
        <w:left w:w="80" w:type="dxa"/>
        <w:bottom w:w="60" w:type="dxa"/>
        <w:right w:w="80" w:type="dxa"/>
      </w:tblCellMar>
    </w:tblPr>
    <w:tblGrid>
      <w:gridCol w:w="1652"/>
      <w:gridCol w:w="5232"/>
      <w:gridCol w:w="2754"/>
    </w:tblGrid>
    <w:tr>
      <w:tc>
        <w:tcPr>
          <w:tcW w:w="165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</w:pPr>
          <w:r>
            <w:rPr>
              <w:b/>
              <w:color w:val="595959"/>
              <w:sz w:val="16"/>
              <w:szCs w:val="16"/>
            </w:rPr>
            <w:t xml:space="preserve">[LOGO CLIENT]</w:t>
          </w:r>
        </w:p>
        <w:p>
          <w:pPr>
            <w:spacing w:before="0" w:after="0"/>
          </w:pPr>
          <w:r>
            <w:rPr>
              <w:color w:val="595959"/>
              <w:sz w:val="16"/>
              <w:szCs w:val="16"/>
            </w:rPr>
            <w:t xml:space="preserve">[NOM DE L'ORGANISME]</w:t>
          </w:r>
        </w:p>
      </w:tc>
      <w:tc>
        <w:tcPr>
          <w:tcW w:w="5232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center"/>
          </w:pPr>
          <w:r>
            <w:rPr>
              <w:b/>
              <w:smallCaps/>
              <w:color w:val="1F4E79"/>
              <w:sz w:val="16"/>
              <w:szCs w:val="16"/>
            </w:rPr>
            <w:t xml:space="preserve">Politique</w:t>
          </w:r>
        </w:p>
        <w:p>
          <w:pPr>
            <w:spacing w:before="0" w:after="0"/>
            <w:jc w:val="center"/>
          </w:pPr>
          <w:r>
            <w:rPr>
              <w:b/>
              <w:color w:val="1F4E79"/>
              <w:sz w:val="20"/>
              <w:szCs w:val="20"/>
            </w:rPr>
            <w:t xml:space="preserve">Politique Qualité</w:t>
          </w:r>
        </w:p>
      </w:tc>
      <w:tc>
        <w:tcPr>
          <w:tcW w:w="2754" w:type="dxa"/>
          <w:tcBorders>
            <w:bottom w:val="single" w:sz="12" w:space="0" w:color="1F4E79"/>
          </w:tcBorders>
          <w:vAlign w:val="center"/>
        </w:tcPr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Code : PO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Version : 1.0</w:t>
          </w:r>
        </w:p>
        <w:p>
          <w:pPr>
            <w:spacing w:before="0" w:after="0"/>
            <w:jc w:val="right"/>
          </w:pPr>
          <w:r>
            <w:rPr>
              <w:color w:val="595959"/>
              <w:sz w:val="16"/>
              <w:szCs w:val="16"/>
            </w:rPr>
            <w:t xml:space="preserve">Date : [jj/mm/aaaa]</w:t>
          </w:r>
        </w:p>
      </w:tc>
    </w:tr>
  </w:tbl>
  <w:p>
    <w:pPr>
      <w:spacing w:before="0"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F4E7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1F4E79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1F4E79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1F4E7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1F4E7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1F4E79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1F4E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1F4E79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1F4E79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<Relationships xmlns="http://schemas.openxmlformats.org/package/2006/relationships"><Relationship Id="rIdSty" Type="http://schemas.openxmlformats.org/officeDocument/2006/relationships/styles" Target="styles.xml"/><Relationship Id="rIdSet" Type="http://schemas.openxmlformats.org/officeDocument/2006/relationships/settings" Target="settings.xml"/><Relationship Id="rIdNum" Type="http://schemas.openxmlformats.org/officeDocument/2006/relationships/numbering" Target="numbering.xml"/><Relationship Id="rIdFnt" Type="http://schemas.openxmlformats.org/officeDocument/2006/relationships/fontTable" Target="fontTable.xml"/><Relationship Id="rIdThm" Type="http://schemas.openxmlformats.org/officeDocument/2006/relationships/theme" Target="theme/theme1.xml"/><Relationship Id="rIdHdr" Type="http://schemas.openxmlformats.org/officeDocument/2006/relationships/header" Target="header1.xml"/><Relationship Id="rIdFtr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Hub Engineering Management Consulting</Application>
  <Company>HEMC</Company>
  <Manager>Hub Engineering Management Consulting</Manager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Qualité</dc:title>
  <dc:subject>Politique PO</dc:subject>
  <dc:creator>Hub Engineering Management Consulting</dc:creator>
  <cp:lastModifiedBy>Hub Engineering Management Consulting</cp:lastModifiedBy>
  <cp:keywords>PO</cp:keywords>
  <dc:description>Modele documentaire edite par HEMC, hem-consulting.com. A personnaliser par l'organisme utilisateur.</dc:description>
  <cp:category>Politique</cp:category>
  <cp:revision>1</cp:revision>
  <dcterms:created xsi:type="dcterms:W3CDTF">2026-08-13T00:00:00Z</dcterms:created>
  <dcterms:modified xsi:type="dcterms:W3CDTF">2026-08-13T00:00:00Z</dcterms:modified>
  <dc:language>fr-FR</dc:language>
</cp:coreProperties>
</file>