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xmlns:wps="http://schemas.microsoft.com/office/word/2010/wordprocessingShape" xmlns:wpg="http://schemas.microsoft.com/office/word/2010/wordprocessingGroup" xmlns:mc="http://schemas.openxmlformats.org/markup-compatibility/2006" xmlns:v="urn:schemas-microsoft-com:vml" xmlns:o="urn:schemas-microsoft-com:office:office" xmlns:w10="urn:schemas-microsoft-com:office:word" xmlns:w14="http://schemas.microsoft.com/office/word/2010/wordml" xmlns:wp14="http://schemas.microsoft.com/office/word/2010/wordprocessingDrawing" mc:Ignorable="w14 wp14">
  <w:body>
    <w:p>
      <w:r>
        <w:rPr>
          <w:color w:val="595959"/>
          <w:sz w:val="18"/>
          <w:szCs w:val="18"/>
        </w:rPr>
        <w:t xml:space="preserve">Système de Management de la Qualité</w:t>
      </w:r>
    </w:p>
    <w:p>
      <w:pPr>
        <w:spacing w:before="240" w:after="80"/>
      </w:pPr>
      <w:r>
        <w:rPr>
          <w:b/>
          <w:color w:val="1F4E79"/>
          <w:sz w:val="32"/>
          <w:szCs w:val="32"/>
        </w:rPr>
        <w:t xml:space="preserve">Audit interne</w:t>
      </w:r>
    </w:p>
    <w:p>
      <w:r>
        <w:rPr>
          <w:color w:val="595959"/>
          <w:sz w:val="18"/>
          <w:szCs w:val="18"/>
        </w:rPr>
        <w:t xml:space="preserve">ISO 9001:2015 · Clause 9.2</w:t>
      </w:r>
    </w:p>
    <w:p>
      <w:pPr>
        <w:spacing w:before="0" w:after="240"/>
      </w:pPr>
      <w:r>
        <w:rPr>
          <w:color w:val="595959"/>
          <w:sz w:val="18"/>
          <w:szCs w:val="18"/>
        </w:rPr>
        <w:t xml:space="preserve">Référence : PR-QMS-02 | Révision : 1 | Statut : Approuvé</w:t>
      </w:r>
    </w:p>
    <w:p>
      <w:pPr>
        <w:spacing w:before="240" w:after="80"/>
      </w:pPr>
      <w:r>
        <w:rPr>
          <w:b/>
          <w:color w:val="1F4E79"/>
          <w:sz w:val="24"/>
          <w:szCs w:val="24"/>
        </w:rPr>
        <w:t xml:space="preserve">Sommaire</w:t>
      </w:r>
    </w:p>
    <w:p>
      <w:pPr>
        <w:spacing w:before="0" w:after="120"/>
      </w:pPr>
      <w:r>
        <w:rPr>
          <w:i/>
          <w:color w:val="595959"/>
          <w:sz w:val="18"/>
          <w:szCs w:val="18"/>
        </w:rPr>
        <w:t xml:space="preserve">Sommaire automatique. Word l'actualise à l'ouverture. Sinon, Ctrl+A puis F9.</w:t>
      </w:r>
    </w:p>
    <w:p>
      <w:pPr>
        <w:pStyle w:val="TOC1"/>
        <w:tabs>
          <w:tab w:val="right" w:leader="dot" w:pos="9638"/>
        </w:tabs>
        <w:ind w:left="0"/>
        <w:rPr>
          <w:noProof/>
        </w:rPr>
      </w:pPr>
      <w:r>
        <w:fldChar w:fldCharType="begin"/>
      </w:r>
      <w:r>
        <w:instrText xml:space="preserve"> TOC \o "1-3" \h \z \u </w:instrText>
      </w:r>
      <w:r>
        <w:fldChar w:fldCharType="separate"/>
      </w:r>
      <w:hyperlink w:anchor="_Toc7000000" w:history="1">
        <w:r>
          <w:rPr>
            <w:rStyle w:val="Hyperlink"/>
            <w:noProof/>
          </w:rPr>
          <w:t xml:space="preserve">1. Objet</w:t>
        </w:r>
        <w:r>
          <w:rPr>
            <w:noProof/>
            <w:webHidden/>
          </w:rPr>
          <w:tab/>
        </w:r>
        <w:r>
          <w:rPr>
            <w:noProof/>
            <w:webHidden/>
          </w:rPr>
          <w:fldChar w:fldCharType="begin"/>
        </w:r>
        <w:r>
          <w:rPr>
            <w:noProof/>
            <w:webHidden/>
          </w:rPr>
          <w:instrText xml:space="preserve"> PAGEREF _Toc7000000 \h </w:instrText>
        </w:r>
        <w:r>
          <w:rPr>
            <w:noProof/>
            <w:webHidden/>
          </w:rPr>
          <w:fldChar w:fldCharType="separate"/>
        </w:r>
        <w:r>
          <w:rPr>
            <w:noProof/>
            <w:webHidden/>
          </w:rPr>
          <w:t>1</w:t>
        </w:r>
        <w:r>
          <w:rPr>
            <w:noProof/>
            <w:webHidden/>
          </w:rPr>
          <w:fldChar w:fldCharType="end"/>
        </w:r>
      </w:hyperlink>
    </w:p>
    <w:p>
      <w:pPr>
        <w:pStyle w:val="TOC1"/>
        <w:tabs>
          <w:tab w:val="right" w:leader="dot" w:pos="9638"/>
        </w:tabs>
        <w:ind w:left="0"/>
        <w:rPr>
          <w:noProof/>
        </w:rPr>
      </w:pPr>
      <w:hyperlink w:anchor="_Toc7000001" w:history="1">
        <w:r>
          <w:rPr>
            <w:rStyle w:val="Hyperlink"/>
            <w:noProof/>
          </w:rPr>
          <w:t xml:space="preserve">2. Domaine d'application</w:t>
        </w:r>
        <w:r>
          <w:rPr>
            <w:noProof/>
            <w:webHidden/>
          </w:rPr>
          <w:tab/>
        </w:r>
        <w:r>
          <w:rPr>
            <w:noProof/>
            <w:webHidden/>
          </w:rPr>
          <w:fldChar w:fldCharType="begin"/>
        </w:r>
        <w:r>
          <w:rPr>
            <w:noProof/>
            <w:webHidden/>
          </w:rPr>
          <w:instrText xml:space="preserve"> PAGEREF _Toc7000001 \h </w:instrText>
        </w:r>
        <w:r>
          <w:rPr>
            <w:noProof/>
            <w:webHidden/>
          </w:rPr>
          <w:fldChar w:fldCharType="separate"/>
        </w:r>
        <w:r>
          <w:rPr>
            <w:noProof/>
            <w:webHidden/>
          </w:rPr>
          <w:t>1</w:t>
        </w:r>
        <w:r>
          <w:rPr>
            <w:noProof/>
            <w:webHidden/>
          </w:rPr>
          <w:fldChar w:fldCharType="end"/>
        </w:r>
      </w:hyperlink>
    </w:p>
    <w:p>
      <w:pPr>
        <w:pStyle w:val="TOC1"/>
        <w:tabs>
          <w:tab w:val="right" w:leader="dot" w:pos="9638"/>
        </w:tabs>
        <w:ind w:left="0"/>
        <w:rPr>
          <w:noProof/>
        </w:rPr>
      </w:pPr>
      <w:hyperlink w:anchor="_Toc7000002" w:history="1">
        <w:r>
          <w:rPr>
            <w:rStyle w:val="Hyperlink"/>
            <w:noProof/>
          </w:rPr>
          <w:t xml:space="preserve">3. Documents de référence</w:t>
        </w:r>
        <w:r>
          <w:rPr>
            <w:noProof/>
            <w:webHidden/>
          </w:rPr>
          <w:tab/>
        </w:r>
        <w:r>
          <w:rPr>
            <w:noProof/>
            <w:webHidden/>
          </w:rPr>
          <w:fldChar w:fldCharType="begin"/>
        </w:r>
        <w:r>
          <w:rPr>
            <w:noProof/>
            <w:webHidden/>
          </w:rPr>
          <w:instrText xml:space="preserve"> PAGEREF _Toc7000002 \h </w:instrText>
        </w:r>
        <w:r>
          <w:rPr>
            <w:noProof/>
            <w:webHidden/>
          </w:rPr>
          <w:fldChar w:fldCharType="separate"/>
        </w:r>
        <w:r>
          <w:rPr>
            <w:noProof/>
            <w:webHidden/>
          </w:rPr>
          <w:t>1</w:t>
        </w:r>
        <w:r>
          <w:rPr>
            <w:noProof/>
            <w:webHidden/>
          </w:rPr>
          <w:fldChar w:fldCharType="end"/>
        </w:r>
      </w:hyperlink>
    </w:p>
    <w:p>
      <w:pPr>
        <w:pStyle w:val="TOC1"/>
        <w:tabs>
          <w:tab w:val="right" w:leader="dot" w:pos="9638"/>
        </w:tabs>
        <w:ind w:left="0"/>
        <w:rPr>
          <w:noProof/>
        </w:rPr>
      </w:pPr>
      <w:hyperlink w:anchor="_Toc7000003" w:history="1">
        <w:r>
          <w:rPr>
            <w:rStyle w:val="Hyperlink"/>
            <w:noProof/>
          </w:rPr>
          <w:t xml:space="preserve">4. Définitions et abréviations</w:t>
        </w:r>
        <w:r>
          <w:rPr>
            <w:noProof/>
            <w:webHidden/>
          </w:rPr>
          <w:tab/>
        </w:r>
        <w:r>
          <w:rPr>
            <w:noProof/>
            <w:webHidden/>
          </w:rPr>
          <w:fldChar w:fldCharType="begin"/>
        </w:r>
        <w:r>
          <w:rPr>
            <w:noProof/>
            <w:webHidden/>
          </w:rPr>
          <w:instrText xml:space="preserve"> PAGEREF _Toc7000003 \h </w:instrText>
        </w:r>
        <w:r>
          <w:rPr>
            <w:noProof/>
            <w:webHidden/>
          </w:rPr>
          <w:fldChar w:fldCharType="separate"/>
        </w:r>
        <w:r>
          <w:rPr>
            <w:noProof/>
            <w:webHidden/>
          </w:rPr>
          <w:t>1</w:t>
        </w:r>
        <w:r>
          <w:rPr>
            <w:noProof/>
            <w:webHidden/>
          </w:rPr>
          <w:fldChar w:fldCharType="end"/>
        </w:r>
      </w:hyperlink>
    </w:p>
    <w:p>
      <w:pPr>
        <w:pStyle w:val="TOC1"/>
        <w:tabs>
          <w:tab w:val="right" w:leader="dot" w:pos="9638"/>
        </w:tabs>
        <w:ind w:left="0"/>
        <w:rPr>
          <w:noProof/>
        </w:rPr>
      </w:pPr>
      <w:hyperlink w:anchor="_Toc7000004" w:history="1">
        <w:r>
          <w:rPr>
            <w:rStyle w:val="Hyperlink"/>
            <w:noProof/>
          </w:rPr>
          <w:t xml:space="preserve">5. Responsabilités</w:t>
        </w:r>
        <w:r>
          <w:rPr>
            <w:noProof/>
            <w:webHidden/>
          </w:rPr>
          <w:tab/>
        </w:r>
        <w:r>
          <w:rPr>
            <w:noProof/>
            <w:webHidden/>
          </w:rPr>
          <w:fldChar w:fldCharType="begin"/>
        </w:r>
        <w:r>
          <w:rPr>
            <w:noProof/>
            <w:webHidden/>
          </w:rPr>
          <w:instrText xml:space="preserve"> PAGEREF _Toc7000004 \h </w:instrText>
        </w:r>
        <w:r>
          <w:rPr>
            <w:noProof/>
            <w:webHidden/>
          </w:rPr>
          <w:fldChar w:fldCharType="separate"/>
        </w:r>
        <w:r>
          <w:rPr>
            <w:noProof/>
            <w:webHidden/>
          </w:rPr>
          <w:t>2</w:t>
        </w:r>
        <w:r>
          <w:rPr>
            <w:noProof/>
            <w:webHidden/>
          </w:rPr>
          <w:fldChar w:fldCharType="end"/>
        </w:r>
      </w:hyperlink>
    </w:p>
    <w:p>
      <w:pPr>
        <w:pStyle w:val="TOC1"/>
        <w:tabs>
          <w:tab w:val="right" w:leader="dot" w:pos="9638"/>
        </w:tabs>
        <w:ind w:left="0"/>
        <w:rPr>
          <w:noProof/>
        </w:rPr>
      </w:pPr>
      <w:hyperlink w:anchor="_Toc7000005" w:history="1">
        <w:r>
          <w:rPr>
            <w:rStyle w:val="Hyperlink"/>
            <w:noProof/>
          </w:rPr>
          <w:t xml:space="preserve">6. Description de la procédure</w:t>
        </w:r>
        <w:r>
          <w:rPr>
            <w:noProof/>
            <w:webHidden/>
          </w:rPr>
          <w:tab/>
        </w:r>
        <w:r>
          <w:rPr>
            <w:noProof/>
            <w:webHidden/>
          </w:rPr>
          <w:fldChar w:fldCharType="begin"/>
        </w:r>
        <w:r>
          <w:rPr>
            <w:noProof/>
            <w:webHidden/>
          </w:rPr>
          <w:instrText xml:space="preserve"> PAGEREF _Toc7000005 \h </w:instrText>
        </w:r>
        <w:r>
          <w:rPr>
            <w:noProof/>
            <w:webHidden/>
          </w:rPr>
          <w:fldChar w:fldCharType="separate"/>
        </w:r>
        <w:r>
          <w:rPr>
            <w:noProof/>
            <w:webHidden/>
          </w:rPr>
          <w:t>2</w:t>
        </w:r>
        <w:r>
          <w:rPr>
            <w:noProof/>
            <w:webHidden/>
          </w:rPr>
          <w:fldChar w:fldCharType="end"/>
        </w:r>
      </w:hyperlink>
    </w:p>
    <w:p>
      <w:pPr>
        <w:pStyle w:val="TOC1"/>
        <w:tabs>
          <w:tab w:val="right" w:leader="dot" w:pos="9638"/>
        </w:tabs>
        <w:ind w:left="0"/>
        <w:rPr>
          <w:noProof/>
        </w:rPr>
      </w:pPr>
      <w:hyperlink w:anchor="_Toc7000006" w:history="1">
        <w:r>
          <w:rPr>
            <w:rStyle w:val="Hyperlink"/>
            <w:noProof/>
          </w:rPr>
          <w:t xml:space="preserve">7. Logigramme du processus</w:t>
        </w:r>
        <w:r>
          <w:rPr>
            <w:noProof/>
            <w:webHidden/>
          </w:rPr>
          <w:tab/>
        </w:r>
        <w:r>
          <w:rPr>
            <w:noProof/>
            <w:webHidden/>
          </w:rPr>
          <w:fldChar w:fldCharType="begin"/>
        </w:r>
        <w:r>
          <w:rPr>
            <w:noProof/>
            <w:webHidden/>
          </w:rPr>
          <w:instrText xml:space="preserve"> PAGEREF _Toc7000006 \h </w:instrText>
        </w:r>
        <w:r>
          <w:rPr>
            <w:noProof/>
            <w:webHidden/>
          </w:rPr>
          <w:fldChar w:fldCharType="separate"/>
        </w:r>
        <w:r>
          <w:rPr>
            <w:noProof/>
            <w:webHidden/>
          </w:rPr>
          <w:t>3</w:t>
        </w:r>
        <w:r>
          <w:rPr>
            <w:noProof/>
            <w:webHidden/>
          </w:rPr>
          <w:fldChar w:fldCharType="end"/>
        </w:r>
      </w:hyperlink>
    </w:p>
    <w:p>
      <w:pPr>
        <w:pStyle w:val="TOC1"/>
        <w:tabs>
          <w:tab w:val="right" w:leader="dot" w:pos="9638"/>
        </w:tabs>
        <w:ind w:left="0"/>
        <w:rPr>
          <w:noProof/>
        </w:rPr>
      </w:pPr>
      <w:hyperlink w:anchor="_Toc7000007" w:history="1">
        <w:r>
          <w:rPr>
            <w:rStyle w:val="Hyperlink"/>
            <w:noProof/>
          </w:rPr>
          <w:t xml:space="preserve">8. Enregistrements et formulaires associés</w:t>
        </w:r>
        <w:r>
          <w:rPr>
            <w:noProof/>
            <w:webHidden/>
          </w:rPr>
          <w:tab/>
        </w:r>
        <w:r>
          <w:rPr>
            <w:noProof/>
            <w:webHidden/>
          </w:rPr>
          <w:fldChar w:fldCharType="begin"/>
        </w:r>
        <w:r>
          <w:rPr>
            <w:noProof/>
            <w:webHidden/>
          </w:rPr>
          <w:instrText xml:space="preserve"> PAGEREF _Toc7000007 \h </w:instrText>
        </w:r>
        <w:r>
          <w:rPr>
            <w:noProof/>
            <w:webHidden/>
          </w:rPr>
          <w:fldChar w:fldCharType="separate"/>
        </w:r>
        <w:r>
          <w:rPr>
            <w:noProof/>
            <w:webHidden/>
          </w:rPr>
          <w:t>3</w:t>
        </w:r>
        <w:r>
          <w:rPr>
            <w:noProof/>
            <w:webHidden/>
          </w:rPr>
          <w:fldChar w:fldCharType="end"/>
        </w:r>
      </w:hyperlink>
    </w:p>
    <w:p>
      <w:pPr>
        <w:pStyle w:val="TOC1"/>
        <w:tabs>
          <w:tab w:val="right" w:leader="dot" w:pos="9638"/>
        </w:tabs>
        <w:ind w:left="0"/>
        <w:rPr>
          <w:noProof/>
        </w:rPr>
      </w:pPr>
      <w:hyperlink w:anchor="_Toc7000008" w:history="1">
        <w:r>
          <w:rPr>
            <w:rStyle w:val="Hyperlink"/>
            <w:noProof/>
          </w:rPr>
          <w:t xml:space="preserve">9. Indicateurs de performance</w:t>
        </w:r>
        <w:r>
          <w:rPr>
            <w:noProof/>
            <w:webHidden/>
          </w:rPr>
          <w:tab/>
        </w:r>
        <w:r>
          <w:rPr>
            <w:noProof/>
            <w:webHidden/>
          </w:rPr>
          <w:fldChar w:fldCharType="begin"/>
        </w:r>
        <w:r>
          <w:rPr>
            <w:noProof/>
            <w:webHidden/>
          </w:rPr>
          <w:instrText xml:space="preserve"> PAGEREF _Toc7000008 \h </w:instrText>
        </w:r>
        <w:r>
          <w:rPr>
            <w:noProof/>
            <w:webHidden/>
          </w:rPr>
          <w:fldChar w:fldCharType="separate"/>
        </w:r>
        <w:r>
          <w:rPr>
            <w:noProof/>
            <w:webHidden/>
          </w:rPr>
          <w:t>4</w:t>
        </w:r>
        <w:r>
          <w:rPr>
            <w:noProof/>
            <w:webHidden/>
          </w:rPr>
          <w:fldChar w:fldCharType="end"/>
        </w:r>
      </w:hyperlink>
    </w:p>
    <w:p>
      <w:pPr>
        <w:pStyle w:val="TOC1"/>
        <w:tabs>
          <w:tab w:val="right" w:leader="dot" w:pos="9638"/>
        </w:tabs>
        <w:ind w:left="0"/>
        <w:rPr>
          <w:noProof/>
        </w:rPr>
      </w:pPr>
      <w:hyperlink w:anchor="_Toc7000009" w:history="1">
        <w:r>
          <w:rPr>
            <w:rStyle w:val="Hyperlink"/>
            <w:noProof/>
          </w:rPr>
          <w:t xml:space="preserve">10. Historique des révisions</w:t>
        </w:r>
        <w:r>
          <w:rPr>
            <w:noProof/>
            <w:webHidden/>
          </w:rPr>
          <w:tab/>
        </w:r>
        <w:r>
          <w:rPr>
            <w:noProof/>
            <w:webHidden/>
          </w:rPr>
          <w:fldChar w:fldCharType="begin"/>
        </w:r>
        <w:r>
          <w:rPr>
            <w:noProof/>
            <w:webHidden/>
          </w:rPr>
          <w:instrText xml:space="preserve"> PAGEREF _Toc7000009 \h </w:instrText>
        </w:r>
        <w:r>
          <w:rPr>
            <w:noProof/>
            <w:webHidden/>
          </w:rPr>
          <w:fldChar w:fldCharType="separate"/>
        </w:r>
        <w:r>
          <w:rPr>
            <w:noProof/>
            <w:webHidden/>
          </w:rPr>
          <w:t>4</w:t>
        </w:r>
        <w:r>
          <w:rPr>
            <w:noProof/>
            <w:webHidden/>
          </w:rPr>
          <w:fldChar w:fldCharType="end"/>
        </w:r>
      </w:hyperlink>
    </w:p>
    <w:p>
      <w:pPr>
        <w:pStyle w:val="TOC1"/>
        <w:tabs>
          <w:tab w:val="right" w:leader="dot" w:pos="9638"/>
        </w:tabs>
        <w:ind w:left="0"/>
        <w:rPr>
          <w:noProof/>
        </w:rPr>
      </w:pPr>
      <w:hyperlink w:anchor="_Toc7000010" w:history="1">
        <w:r>
          <w:rPr>
            <w:rStyle w:val="Hyperlink"/>
            <w:noProof/>
          </w:rPr>
          <w:t xml:space="preserve">11. Approbation</w:t>
        </w:r>
        <w:r>
          <w:rPr>
            <w:noProof/>
            <w:webHidden/>
          </w:rPr>
          <w:tab/>
        </w:r>
        <w:r>
          <w:rPr>
            <w:noProof/>
            <w:webHidden/>
          </w:rPr>
          <w:fldChar w:fldCharType="begin"/>
        </w:r>
        <w:r>
          <w:rPr>
            <w:noProof/>
            <w:webHidden/>
          </w:rPr>
          <w:instrText xml:space="preserve"> PAGEREF _Toc7000010 \h </w:instrText>
        </w:r>
        <w:r>
          <w:rPr>
            <w:noProof/>
            <w:webHidden/>
          </w:rPr>
          <w:fldChar w:fldCharType="separate"/>
        </w:r>
        <w:r>
          <w:rPr>
            <w:noProof/>
            <w:webHidden/>
          </w:rPr>
          <w:t>4</w:t>
        </w:r>
        <w:r>
          <w:rPr>
            <w:noProof/>
            <w:webHidden/>
          </w:rPr>
          <w:fldChar w:fldCharType="end"/>
        </w:r>
      </w:hyperlink>
      <w:r>
        <w:fldChar w:fldCharType="end"/>
      </w:r>
    </w:p>
    <w:p>
      <w:pPr>
        <w:pStyle w:val="Heading1"/>
      </w:pPr>
      <w:bookmarkStart w:id="970000" w:name="_Toc7000000"/>
      <w:r>
        <w:t xml:space="preserve">1. Objet</w:t>
      </w:r>
      <w:bookmarkEnd w:id="970000"/>
    </w:p>
    <w:p>
      <w:r>
        <w:t xml:space="preserve">Cette procédure définit les modalités de planification, de préparation, de réalisation, de rapport et de suivi des audits internes du SMQ, conformément aux exigences de l'ISO 9001:2015 (§ 9.2) et aux lignes directrices d'ISO 19011:2026. Les audits internes constituent un outil essentiel de mesure de l'efficacité du SMQ.</w:t>
      </w:r>
    </w:p>
    <w:p>
      <w:pPr>
        <w:pStyle w:val="Heading1"/>
      </w:pPr>
      <w:bookmarkStart w:id="970001" w:name="_Toc7000001"/>
      <w:r>
        <w:t xml:space="preserve">2. Domaine d'application</w:t>
      </w:r>
      <w:bookmarkEnd w:id="970001"/>
    </w:p>
    <w:p>
      <w:r>
        <w:t xml:space="preserve">Cette procédure s'applique à tous les audits internes du SMQ, qu'ils couvrent un processus, un site, une fonction ou la totalité du système. Elle concerne les auditeurs internes, les pilotes de processus audités et la Direction.</w:t>
      </w:r>
    </w:p>
    <w:p>
      <w:pPr>
        <w:pStyle w:val="Heading1"/>
      </w:pPr>
      <w:bookmarkStart w:id="970002" w:name="_Toc7000002"/>
      <w:r>
        <w:t xml:space="preserve">3. Documents de référence</w:t>
      </w:r>
      <w:bookmarkEnd w:id="970002"/>
    </w:p>
    <w:p>
      <w:r>
        <w:t xml:space="preserve">Les documents suivants constituent la référence de cette procédure :</w:t>
      </w:r>
    </w:p>
    <w:p>
      <w:pPr>
        <w:pStyle w:val="ListParagraph"/>
        <w:numPr>
          <w:ilvl w:val="0"/>
          <w:numId w:val="1"/>
        </w:numPr>
        <w:spacing w:after="60"/>
      </w:pPr>
      <w:r>
        <w:t xml:space="preserve">ISO 9001:2015, Article 9.2 : Audit interne</w:t>
      </w:r>
    </w:p>
    <w:p>
      <w:pPr>
        <w:pStyle w:val="ListParagraph"/>
        <w:numPr>
          <w:ilvl w:val="0"/>
          <w:numId w:val="1"/>
        </w:numPr>
        <w:spacing w:after="60"/>
      </w:pPr>
      <w:r>
        <w:t xml:space="preserve">ISO 19011:2026 : Lignes directrices pour l'audit des systèmes de management</w:t>
      </w:r>
    </w:p>
    <w:p>
      <w:pPr>
        <w:pStyle w:val="ListParagraph"/>
        <w:numPr>
          <w:ilvl w:val="0"/>
          <w:numId w:val="1"/>
        </w:numPr>
        <w:spacing w:after="60"/>
      </w:pPr>
      <w:r>
        <w:t xml:space="preserve">Manuel du SMQ (QMS-MAN-001)</w:t>
      </w:r>
    </w:p>
    <w:p>
      <w:pPr>
        <w:pStyle w:val="ListParagraph"/>
        <w:numPr>
          <w:ilvl w:val="0"/>
          <w:numId w:val="1"/>
        </w:numPr>
        <w:spacing w:after="60"/>
      </w:pPr>
      <w:r>
        <w:t xml:space="preserve">Programme d'audit (F-QMS-06)</w:t>
      </w:r>
    </w:p>
    <w:p>
      <w:pPr>
        <w:pStyle w:val="ListParagraph"/>
        <w:numPr>
          <w:ilvl w:val="0"/>
          <w:numId w:val="1"/>
        </w:numPr>
        <w:spacing w:after="60"/>
      </w:pPr>
      <w:r>
        <w:t xml:space="preserve">Plan d'audit (F-QMS-07)</w:t>
      </w:r>
    </w:p>
    <w:p>
      <w:pPr>
        <w:pStyle w:val="ListParagraph"/>
        <w:numPr>
          <w:ilvl w:val="0"/>
          <w:numId w:val="1"/>
        </w:numPr>
        <w:spacing w:after="60"/>
      </w:pPr>
      <w:r>
        <w:t xml:space="preserve">Rapport d'audit (F-QMS-03)</w:t>
      </w:r>
    </w:p>
    <w:p>
      <w:pPr>
        <w:pStyle w:val="Heading1"/>
      </w:pPr>
      <w:bookmarkStart w:id="970003" w:name="_Toc7000003"/>
      <w:r>
        <w:t xml:space="preserve">4. Définitions et abréviations</w:t>
      </w:r>
      <w:bookmarkEnd w:id="970003"/>
    </w:p>
    <w:tbl>
      <w:tblPr>
        <w:tblW w:w="5000" w:type="pct"/>
        <w:tblLayout w:type="autofi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60" w:type="dxa"/>
          <w:left w:w="90" w:type="dxa"/>
          <w:bottom w:w="60" w:type="dxa"/>
          <w:right w:w="90" w:type="dxa"/>
        </w:tblCellMar>
      </w:tblPr>
      <w:tblGrid>
        <w:gridCol w:w="2410"/>
        <w:gridCol w:w="7228"/>
      </w:tblGrid>
      <w:tr>
        <w:trPr>
          <w:tblHeader/>
          <w:cantSplit/>
        </w:trPr>
        <w:tc>
          <w:tcPr>
            <w:tcW w:w="2410" w:type="dxa"/>
            <w:shd w:val="clear" w:color="auto" w:fill="1F4E79"/>
            <w:vAlign w:val="center"/>
          </w:tcPr>
          <w:p>
            <w:pPr>
              <w:spacing w:before="40" w:after="40"/>
            </w:pPr>
            <w:r>
              <w:rPr>
                <w:b/>
                <w:color w:val="FFFFFF"/>
                <w:sz w:val="18"/>
                <w:szCs w:val="18"/>
              </w:rPr>
              <w:t xml:space="preserve">Terme</w:t>
            </w:r>
          </w:p>
        </w:tc>
        <w:tc>
          <w:tcPr>
            <w:tcW w:w="7228" w:type="dxa"/>
            <w:shd w:val="clear" w:color="auto" w:fill="1F4E79"/>
            <w:vAlign w:val="center"/>
          </w:tcPr>
          <w:p>
            <w:pPr>
              <w:spacing w:before="40" w:after="40"/>
            </w:pPr>
            <w:r>
              <w:rPr>
                <w:b/>
                <w:color w:val="FFFFFF"/>
                <w:sz w:val="18"/>
                <w:szCs w:val="18"/>
              </w:rPr>
              <w:t xml:space="preserve">Définition</w:t>
            </w:r>
          </w:p>
        </w:tc>
      </w:tr>
      <w:tr>
        <w:trPr>
          <w:cantSplit/>
        </w:trPr>
        <w:tc>
          <w:tcPr>
            <w:tcW w:w="2410" w:type="dxa"/>
            <w:vAlign w:val="center"/>
          </w:tcPr>
          <w:p>
            <w:pPr>
              <w:spacing w:before="40" w:after="40"/>
            </w:pPr>
            <w:r>
              <w:rPr>
                <w:sz w:val="18"/>
                <w:szCs w:val="18"/>
              </w:rPr>
              <w:t xml:space="preserve">Audit</w:t>
            </w:r>
          </w:p>
        </w:tc>
        <w:tc>
          <w:tcPr>
            <w:tcW w:w="7228" w:type="dxa"/>
            <w:vAlign w:val="center"/>
          </w:tcPr>
          <w:p>
            <w:pPr>
              <w:spacing w:before="40" w:after="40"/>
            </w:pPr>
            <w:r>
              <w:rPr>
                <w:sz w:val="18"/>
                <w:szCs w:val="18"/>
              </w:rPr>
              <w:t xml:space="preserve">Processus méthodique, indépendant et documenté visant à obtenir des preuves d'audit et à les évaluer de manière objective.</w:t>
            </w:r>
          </w:p>
        </w:tc>
      </w:tr>
      <w:tr>
        <w:trPr>
          <w:cantSplit/>
        </w:trPr>
        <w:tc>
          <w:tcPr>
            <w:tcW w:w="2410" w:type="dxa"/>
            <w:shd w:val="clear" w:color="auto" w:fill="F2F6FA"/>
            <w:vAlign w:val="center"/>
          </w:tcPr>
          <w:p>
            <w:pPr>
              <w:spacing w:before="40" w:after="40"/>
            </w:pPr>
            <w:r>
              <w:rPr>
                <w:sz w:val="18"/>
                <w:szCs w:val="18"/>
              </w:rPr>
              <w:t xml:space="preserve">Constat d'audit</w:t>
            </w:r>
          </w:p>
        </w:tc>
        <w:tc>
          <w:tcPr>
            <w:tcW w:w="7228" w:type="dxa"/>
            <w:shd w:val="clear" w:color="auto" w:fill="F2F6FA"/>
            <w:vAlign w:val="center"/>
          </w:tcPr>
          <w:p>
            <w:pPr>
              <w:spacing w:before="40" w:after="40"/>
            </w:pPr>
            <w:r>
              <w:rPr>
                <w:sz w:val="18"/>
                <w:szCs w:val="18"/>
              </w:rPr>
              <w:t xml:space="preserve">Résultats de l'évaluation des preuves recueillies par rapport aux critères d'audit (conformité ou non-conformité).</w:t>
            </w:r>
          </w:p>
        </w:tc>
      </w:tr>
      <w:tr>
        <w:trPr>
          <w:cantSplit/>
        </w:trPr>
        <w:tc>
          <w:tcPr>
            <w:tcW w:w="2410" w:type="dxa"/>
            <w:vAlign w:val="center"/>
          </w:tcPr>
          <w:p>
            <w:pPr>
              <w:spacing w:before="40" w:after="40"/>
            </w:pPr>
            <w:r>
              <w:rPr>
                <w:sz w:val="18"/>
                <w:szCs w:val="18"/>
              </w:rPr>
              <w:t xml:space="preserve">Non-conformité (NC)</w:t>
            </w:r>
          </w:p>
        </w:tc>
        <w:tc>
          <w:tcPr>
            <w:tcW w:w="7228" w:type="dxa"/>
            <w:vAlign w:val="center"/>
          </w:tcPr>
          <w:p>
            <w:pPr>
              <w:spacing w:before="40" w:after="40"/>
            </w:pPr>
            <w:r>
              <w:rPr>
                <w:sz w:val="18"/>
                <w:szCs w:val="18"/>
              </w:rPr>
              <w:t xml:space="preserve">Non-satisfaction d'une exigence.</w:t>
            </w:r>
          </w:p>
        </w:tc>
      </w:tr>
      <w:tr>
        <w:trPr>
          <w:cantSplit/>
        </w:trPr>
        <w:tc>
          <w:tcPr>
            <w:tcW w:w="2410" w:type="dxa"/>
            <w:shd w:val="clear" w:color="auto" w:fill="F2F6FA"/>
            <w:vAlign w:val="center"/>
          </w:tcPr>
          <w:p>
            <w:pPr>
              <w:spacing w:before="40" w:after="40"/>
            </w:pPr>
            <w:r>
              <w:rPr>
                <w:sz w:val="18"/>
                <w:szCs w:val="18"/>
              </w:rPr>
              <w:t xml:space="preserve">Auditeur interne</w:t>
            </w:r>
          </w:p>
        </w:tc>
        <w:tc>
          <w:tcPr>
            <w:tcW w:w="7228" w:type="dxa"/>
            <w:shd w:val="clear" w:color="auto" w:fill="F2F6FA"/>
            <w:vAlign w:val="center"/>
          </w:tcPr>
          <w:p>
            <w:pPr>
              <w:spacing w:before="40" w:after="40"/>
            </w:pPr>
            <w:r>
              <w:rPr>
                <w:sz w:val="18"/>
                <w:szCs w:val="18"/>
              </w:rPr>
              <w:t xml:space="preserve">Personne dûment formée et habilitée à conduire un audit interne.</w:t>
            </w:r>
          </w:p>
        </w:tc>
      </w:tr>
      <w:tr>
        <w:trPr>
          <w:cantSplit/>
        </w:trPr>
        <w:tc>
          <w:tcPr>
            <w:tcW w:w="2410" w:type="dxa"/>
            <w:vAlign w:val="center"/>
          </w:tcPr>
          <w:p>
            <w:pPr>
              <w:spacing w:before="40" w:after="40"/>
            </w:pPr>
            <w:r>
              <w:rPr>
                <w:sz w:val="18"/>
                <w:szCs w:val="18"/>
              </w:rPr>
              <w:t xml:space="preserve">Audité</w:t>
            </w:r>
          </w:p>
        </w:tc>
        <w:tc>
          <w:tcPr>
            <w:tcW w:w="7228" w:type="dxa"/>
            <w:vAlign w:val="center"/>
          </w:tcPr>
          <w:p>
            <w:pPr>
              <w:spacing w:before="40" w:after="40"/>
            </w:pPr>
            <w:r>
              <w:rPr>
                <w:sz w:val="18"/>
                <w:szCs w:val="18"/>
              </w:rPr>
              <w:t xml:space="preserve">Organisme, processus ou personne faisant l'objet de l'audit.</w:t>
            </w:r>
          </w:p>
        </w:tc>
      </w:tr>
    </w:tbl>
    <w:p>
      <w:pPr>
        <w:spacing w:before="0" w:after="0"/>
      </w:pPr>
    </w:p>
    <w:p>
      <w:pPr>
        <w:pStyle w:val="Heading1"/>
      </w:pPr>
      <w:bookmarkStart w:id="970004" w:name="_Toc7000004"/>
      <w:r>
        <w:t xml:space="preserve">5. Responsabilités</w:t>
      </w:r>
      <w:bookmarkEnd w:id="970004"/>
    </w:p>
    <w:p>
      <w:r>
        <w:t xml:space="preserve">Les responsabilités liées à cette procédure sont définies dans la matrice RACI ci-dessous :</w:t>
      </w:r>
    </w:p>
    <w:tbl>
      <w:tblPr>
        <w:tblW w:w="5000" w:type="pct"/>
        <w:tblLayout w:type="autofi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60" w:type="dxa"/>
          <w:left w:w="90" w:type="dxa"/>
          <w:bottom w:w="60" w:type="dxa"/>
          <w:right w:w="90" w:type="dxa"/>
        </w:tblCellMar>
      </w:tblPr>
      <w:tblGrid>
        <w:gridCol w:w="3856"/>
        <w:gridCol w:w="1606"/>
        <w:gridCol w:w="1606"/>
        <w:gridCol w:w="1285"/>
        <w:gridCol w:w="1285"/>
      </w:tblGrid>
      <w:tr>
        <w:trPr>
          <w:tblHeader/>
          <w:cantSplit/>
        </w:trPr>
        <w:tc>
          <w:tcPr>
            <w:tcW w:w="3856" w:type="dxa"/>
            <w:shd w:val="clear" w:color="auto" w:fill="1F4E79"/>
            <w:vAlign w:val="center"/>
          </w:tcPr>
          <w:p>
            <w:pPr>
              <w:spacing w:before="40" w:after="40"/>
            </w:pPr>
            <w:r>
              <w:rPr>
                <w:b/>
                <w:color w:val="FFFFFF"/>
                <w:sz w:val="18"/>
                <w:szCs w:val="18"/>
              </w:rPr>
              <w:t xml:space="preserve">Activité</w:t>
            </w:r>
          </w:p>
        </w:tc>
        <w:tc>
          <w:tcPr>
            <w:tcW w:w="1606" w:type="dxa"/>
            <w:shd w:val="clear" w:color="auto" w:fill="1F4E79"/>
            <w:vAlign w:val="center"/>
          </w:tcPr>
          <w:p>
            <w:pPr>
              <w:spacing w:before="40" w:after="40"/>
            </w:pPr>
            <w:r>
              <w:rPr>
                <w:b/>
                <w:color w:val="FFFFFF"/>
                <w:sz w:val="18"/>
                <w:szCs w:val="18"/>
              </w:rPr>
              <w:t xml:space="preserve">Resp. Qualité</w:t>
            </w:r>
          </w:p>
        </w:tc>
        <w:tc>
          <w:tcPr>
            <w:tcW w:w="1606" w:type="dxa"/>
            <w:shd w:val="clear" w:color="auto" w:fill="1F4E79"/>
            <w:vAlign w:val="center"/>
          </w:tcPr>
          <w:p>
            <w:pPr>
              <w:spacing w:before="40" w:after="40"/>
            </w:pPr>
            <w:r>
              <w:rPr>
                <w:b/>
                <w:color w:val="FFFFFF"/>
                <w:sz w:val="18"/>
                <w:szCs w:val="18"/>
              </w:rPr>
              <w:t xml:space="preserve">Auditeur interne</w:t>
            </w:r>
          </w:p>
        </w:tc>
        <w:tc>
          <w:tcPr>
            <w:tcW w:w="1285" w:type="dxa"/>
            <w:shd w:val="clear" w:color="auto" w:fill="1F4E79"/>
            <w:vAlign w:val="center"/>
          </w:tcPr>
          <w:p>
            <w:pPr>
              <w:spacing w:before="40" w:after="40"/>
            </w:pPr>
            <w:r>
              <w:rPr>
                <w:b/>
                <w:color w:val="FFFFFF"/>
                <w:sz w:val="18"/>
                <w:szCs w:val="18"/>
              </w:rPr>
              <w:t xml:space="preserve">Audité</w:t>
            </w:r>
          </w:p>
        </w:tc>
        <w:tc>
          <w:tcPr>
            <w:tcW w:w="1285" w:type="dxa"/>
            <w:shd w:val="clear" w:color="auto" w:fill="1F4E79"/>
            <w:vAlign w:val="center"/>
          </w:tcPr>
          <w:p>
            <w:pPr>
              <w:spacing w:before="40" w:after="40"/>
            </w:pPr>
            <w:r>
              <w:rPr>
                <w:b/>
                <w:color w:val="FFFFFF"/>
                <w:sz w:val="18"/>
                <w:szCs w:val="18"/>
              </w:rPr>
              <w:t xml:space="preserve">Direction</w:t>
            </w:r>
          </w:p>
        </w:tc>
      </w:tr>
      <w:tr>
        <w:trPr>
          <w:cantSplit/>
        </w:trPr>
        <w:tc>
          <w:tcPr>
            <w:tcW w:w="3856" w:type="dxa"/>
            <w:vAlign w:val="center"/>
          </w:tcPr>
          <w:p>
            <w:pPr>
              <w:spacing w:before="40" w:after="40"/>
            </w:pPr>
            <w:r>
              <w:rPr>
                <w:sz w:val="18"/>
                <w:szCs w:val="18"/>
              </w:rPr>
              <w:t xml:space="preserve">Élaborer le programme d'audit annuel</w:t>
            </w:r>
          </w:p>
        </w:tc>
        <w:tc>
          <w:tcPr>
            <w:tcW w:w="1606" w:type="dxa"/>
            <w:vAlign w:val="center"/>
          </w:tcPr>
          <w:p>
            <w:pPr>
              <w:spacing w:before="40" w:after="40"/>
            </w:pPr>
            <w:r>
              <w:rPr>
                <w:sz w:val="18"/>
                <w:szCs w:val="18"/>
              </w:rPr>
              <w:t xml:space="preserve">R/A</w:t>
            </w:r>
          </w:p>
        </w:tc>
        <w:tc>
          <w:tcPr>
            <w:tcW w:w="1606" w:type="dxa"/>
            <w:vAlign w:val="center"/>
          </w:tcPr>
          <w:p>
            <w:pPr>
              <w:spacing w:before="40" w:after="40"/>
            </w:pPr>
            <w:r>
              <w:rPr>
                <w:sz w:val="18"/>
                <w:szCs w:val="18"/>
              </w:rPr>
              <w:t xml:space="preserve">C</w:t>
            </w:r>
          </w:p>
        </w:tc>
        <w:tc>
          <w:tcPr>
            <w:tcW w:w="1285" w:type="dxa"/>
            <w:vAlign w:val="center"/>
          </w:tcPr>
          <w:p>
            <w:pPr>
              <w:spacing w:before="40" w:after="40"/>
            </w:pPr>
            <w:r>
              <w:rPr>
                <w:sz w:val="18"/>
                <w:szCs w:val="18"/>
              </w:rPr>
              <w:t xml:space="preserve">I</w:t>
            </w:r>
          </w:p>
        </w:tc>
        <w:tc>
          <w:tcPr>
            <w:tcW w:w="1285" w:type="dxa"/>
            <w:vAlign w:val="center"/>
          </w:tcPr>
          <w:p>
            <w:pPr>
              <w:spacing w:before="40" w:after="40"/>
            </w:pPr>
            <w:r>
              <w:rPr>
                <w:sz w:val="18"/>
                <w:szCs w:val="18"/>
              </w:rPr>
              <w:t xml:space="preserve">I</w:t>
            </w:r>
          </w:p>
        </w:tc>
      </w:tr>
      <w:tr>
        <w:trPr>
          <w:cantSplit/>
        </w:trPr>
        <w:tc>
          <w:tcPr>
            <w:tcW w:w="3856" w:type="dxa"/>
            <w:shd w:val="clear" w:color="auto" w:fill="F2F6FA"/>
            <w:vAlign w:val="center"/>
          </w:tcPr>
          <w:p>
            <w:pPr>
              <w:spacing w:before="40" w:after="40"/>
            </w:pPr>
            <w:r>
              <w:rPr>
                <w:sz w:val="18"/>
                <w:szCs w:val="18"/>
              </w:rPr>
              <w:t xml:space="preserve">Désigner les auditeurs</w:t>
            </w:r>
          </w:p>
        </w:tc>
        <w:tc>
          <w:tcPr>
            <w:tcW w:w="1606" w:type="dxa"/>
            <w:shd w:val="clear" w:color="auto" w:fill="F2F6FA"/>
            <w:vAlign w:val="center"/>
          </w:tcPr>
          <w:p>
            <w:pPr>
              <w:spacing w:before="40" w:after="40"/>
            </w:pPr>
            <w:r>
              <w:rPr>
                <w:sz w:val="18"/>
                <w:szCs w:val="18"/>
              </w:rPr>
              <w:t xml:space="preserve">R</w:t>
            </w:r>
          </w:p>
        </w:tc>
        <w:tc>
          <w:tcPr>
            <w:tcW w:w="1606" w:type="dxa"/>
            <w:shd w:val="clear" w:color="auto" w:fill="F2F6FA"/>
            <w:vAlign w:val="center"/>
          </w:tcPr>
          <w:p>
            <w:pPr>
              <w:spacing w:before="40" w:after="40"/>
            </w:pPr>
            <w:r>
              <w:rPr>
                <w:sz w:val="18"/>
                <w:szCs w:val="18"/>
              </w:rPr>
              <w:t xml:space="preserve">I</w:t>
            </w:r>
          </w:p>
        </w:tc>
        <w:tc>
          <w:tcPr>
            <w:tcW w:w="1285" w:type="dxa"/>
            <w:shd w:val="clear" w:color="auto" w:fill="F2F6FA"/>
            <w:vAlign w:val="center"/>
          </w:tcPr>
          <w:p>
            <w:pPr>
              <w:spacing w:before="40" w:after="40"/>
            </w:pPr>
            <w:r>
              <w:rPr>
                <w:sz w:val="18"/>
                <w:szCs w:val="18"/>
              </w:rPr>
              <w:t xml:space="preserve">I</w:t>
            </w:r>
          </w:p>
        </w:tc>
        <w:tc>
          <w:tcPr>
            <w:tcW w:w="1285" w:type="dxa"/>
            <w:shd w:val="clear" w:color="auto" w:fill="F2F6FA"/>
            <w:vAlign w:val="center"/>
          </w:tcPr>
          <w:p>
            <w:pPr>
              <w:spacing w:before="40" w:after="40"/>
            </w:pPr>
            <w:r>
              <w:rPr>
                <w:sz w:val="18"/>
                <w:szCs w:val="18"/>
              </w:rPr>
              <w:t xml:space="preserve">C</w:t>
            </w:r>
          </w:p>
        </w:tc>
      </w:tr>
      <w:tr>
        <w:trPr>
          <w:cantSplit/>
        </w:trPr>
        <w:tc>
          <w:tcPr>
            <w:tcW w:w="3856" w:type="dxa"/>
            <w:vAlign w:val="center"/>
          </w:tcPr>
          <w:p>
            <w:pPr>
              <w:spacing w:before="40" w:after="40"/>
            </w:pPr>
            <w:r>
              <w:rPr>
                <w:sz w:val="18"/>
                <w:szCs w:val="18"/>
              </w:rPr>
              <w:t xml:space="preserve">Préparer le plan d'audit et la check-list</w:t>
            </w:r>
          </w:p>
        </w:tc>
        <w:tc>
          <w:tcPr>
            <w:tcW w:w="1606" w:type="dxa"/>
            <w:vAlign w:val="center"/>
          </w:tcPr>
          <w:p>
            <w:pPr>
              <w:spacing w:before="40" w:after="40"/>
            </w:pPr>
            <w:r>
              <w:rPr>
                <w:sz w:val="18"/>
                <w:szCs w:val="18"/>
              </w:rPr>
              <w:t xml:space="preserve">C</w:t>
            </w:r>
          </w:p>
        </w:tc>
        <w:tc>
          <w:tcPr>
            <w:tcW w:w="1606" w:type="dxa"/>
            <w:vAlign w:val="center"/>
          </w:tcPr>
          <w:p>
            <w:pPr>
              <w:spacing w:before="40" w:after="40"/>
            </w:pPr>
            <w:r>
              <w:rPr>
                <w:sz w:val="18"/>
                <w:szCs w:val="18"/>
              </w:rPr>
              <w:t xml:space="preserve">R</w:t>
            </w:r>
          </w:p>
        </w:tc>
        <w:tc>
          <w:tcPr>
            <w:tcW w:w="1285" w:type="dxa"/>
            <w:vAlign w:val="center"/>
          </w:tcPr>
          <w:p>
            <w:pPr>
              <w:spacing w:before="40" w:after="40"/>
            </w:pPr>
            <w:r>
              <w:rPr>
                <w:sz w:val="18"/>
                <w:szCs w:val="18"/>
              </w:rPr>
              <w:t xml:space="preserve">I</w:t>
            </w:r>
          </w:p>
        </w:tc>
        <w:tc>
          <w:tcPr>
            <w:tcW w:w="1285" w:type="dxa"/>
            <w:vAlign w:val="center"/>
          </w:tcPr>
          <w:p>
            <w:pPr>
              <w:spacing w:before="40" w:after="40"/>
            </w:pPr>
            <w:r>
              <w:rPr>
                <w:sz w:val="18"/>
                <w:szCs w:val="18"/>
              </w:rPr>
              <w:t xml:space="preserve">I</w:t>
            </w:r>
          </w:p>
        </w:tc>
      </w:tr>
      <w:tr>
        <w:trPr>
          <w:cantSplit/>
        </w:trPr>
        <w:tc>
          <w:tcPr>
            <w:tcW w:w="3856" w:type="dxa"/>
            <w:shd w:val="clear" w:color="auto" w:fill="F2F6FA"/>
            <w:vAlign w:val="center"/>
          </w:tcPr>
          <w:p>
            <w:pPr>
              <w:spacing w:before="40" w:after="40"/>
            </w:pPr>
            <w:r>
              <w:rPr>
                <w:sz w:val="18"/>
                <w:szCs w:val="18"/>
              </w:rPr>
              <w:t xml:space="preserve">Réaliser la réunion d'ouverture</w:t>
            </w:r>
          </w:p>
        </w:tc>
        <w:tc>
          <w:tcPr>
            <w:tcW w:w="1606" w:type="dxa"/>
            <w:shd w:val="clear" w:color="auto" w:fill="F2F6FA"/>
            <w:vAlign w:val="center"/>
          </w:tcPr>
          <w:p>
            <w:pPr>
              <w:spacing w:before="40" w:after="40"/>
            </w:pPr>
            <w:r>
              <w:rPr>
                <w:sz w:val="18"/>
                <w:szCs w:val="18"/>
              </w:rPr>
              <w:t xml:space="preserve">I</w:t>
            </w:r>
          </w:p>
        </w:tc>
        <w:tc>
          <w:tcPr>
            <w:tcW w:w="1606" w:type="dxa"/>
            <w:shd w:val="clear" w:color="auto" w:fill="F2F6FA"/>
            <w:vAlign w:val="center"/>
          </w:tcPr>
          <w:p>
            <w:pPr>
              <w:spacing w:before="40" w:after="40"/>
            </w:pPr>
            <w:r>
              <w:rPr>
                <w:sz w:val="18"/>
                <w:szCs w:val="18"/>
              </w:rPr>
              <w:t xml:space="preserve">R</w:t>
            </w:r>
          </w:p>
        </w:tc>
        <w:tc>
          <w:tcPr>
            <w:tcW w:w="1285" w:type="dxa"/>
            <w:shd w:val="clear" w:color="auto" w:fill="F2F6FA"/>
            <w:vAlign w:val="center"/>
          </w:tcPr>
          <w:p>
            <w:pPr>
              <w:spacing w:before="40" w:after="40"/>
            </w:pPr>
            <w:r>
              <w:rPr>
                <w:sz w:val="18"/>
                <w:szCs w:val="18"/>
              </w:rPr>
              <w:t xml:space="preserve">C</w:t>
            </w:r>
          </w:p>
        </w:tc>
        <w:tc>
          <w:tcPr>
            <w:tcW w:w="1285" w:type="dxa"/>
            <w:shd w:val="clear" w:color="auto" w:fill="F2F6FA"/>
            <w:vAlign w:val="center"/>
          </w:tcPr>
          <w:p>
            <w:pPr>
              <w:spacing w:before="40" w:after="40"/>
            </w:pPr>
            <w:r>
              <w:rPr>
                <w:sz w:val="18"/>
                <w:szCs w:val="18"/>
              </w:rPr>
              <w:t xml:space="preserve">I</w:t>
            </w:r>
          </w:p>
        </w:tc>
      </w:tr>
      <w:tr>
        <w:trPr>
          <w:cantSplit/>
        </w:trPr>
        <w:tc>
          <w:tcPr>
            <w:tcW w:w="3856" w:type="dxa"/>
            <w:vAlign w:val="center"/>
          </w:tcPr>
          <w:p>
            <w:pPr>
              <w:spacing w:before="40" w:after="40"/>
            </w:pPr>
            <w:r>
              <w:rPr>
                <w:sz w:val="18"/>
                <w:szCs w:val="18"/>
              </w:rPr>
              <w:t xml:space="preserve">Conduire l'audit (entretiens, observations)</w:t>
            </w:r>
          </w:p>
        </w:tc>
        <w:tc>
          <w:tcPr>
            <w:tcW w:w="1606" w:type="dxa"/>
            <w:vAlign w:val="center"/>
          </w:tcPr>
          <w:p>
            <w:pPr>
              <w:spacing w:before="40" w:after="40"/>
            </w:pPr>
            <w:r>
              <w:rPr>
                <w:sz w:val="18"/>
                <w:szCs w:val="18"/>
              </w:rPr>
              <w:t xml:space="preserve">I</w:t>
            </w:r>
          </w:p>
        </w:tc>
        <w:tc>
          <w:tcPr>
            <w:tcW w:w="1606" w:type="dxa"/>
            <w:vAlign w:val="center"/>
          </w:tcPr>
          <w:p>
            <w:pPr>
              <w:spacing w:before="40" w:after="40"/>
            </w:pPr>
            <w:r>
              <w:rPr>
                <w:sz w:val="18"/>
                <w:szCs w:val="18"/>
              </w:rPr>
              <w:t xml:space="preserve">R</w:t>
            </w:r>
          </w:p>
        </w:tc>
        <w:tc>
          <w:tcPr>
            <w:tcW w:w="1285" w:type="dxa"/>
            <w:vAlign w:val="center"/>
          </w:tcPr>
          <w:p>
            <w:pPr>
              <w:spacing w:before="40" w:after="40"/>
            </w:pPr>
            <w:r>
              <w:rPr>
                <w:sz w:val="18"/>
                <w:szCs w:val="18"/>
              </w:rPr>
              <w:t xml:space="preserve">C</w:t>
            </w:r>
          </w:p>
        </w:tc>
        <w:tc>
          <w:tcPr>
            <w:tcW w:w="1285" w:type="dxa"/>
            <w:vAlign w:val="center"/>
          </w:tcPr>
          <w:p>
            <w:pPr>
              <w:spacing w:before="40" w:after="40"/>
            </w:pPr>
            <w:r>
              <w:rPr>
                <w:sz w:val="18"/>
                <w:szCs w:val="18"/>
              </w:rPr>
              <w:t xml:space="preserve">I</w:t>
            </w:r>
          </w:p>
        </w:tc>
      </w:tr>
      <w:tr>
        <w:trPr>
          <w:cantSplit/>
        </w:trPr>
        <w:tc>
          <w:tcPr>
            <w:tcW w:w="3856" w:type="dxa"/>
            <w:shd w:val="clear" w:color="auto" w:fill="F2F6FA"/>
            <w:vAlign w:val="center"/>
          </w:tcPr>
          <w:p>
            <w:pPr>
              <w:spacing w:before="40" w:after="40"/>
            </w:pPr>
            <w:r>
              <w:rPr>
                <w:sz w:val="18"/>
                <w:szCs w:val="18"/>
              </w:rPr>
              <w:t xml:space="preserve">Rédiger le rapport d'audit</w:t>
            </w:r>
          </w:p>
        </w:tc>
        <w:tc>
          <w:tcPr>
            <w:tcW w:w="1606" w:type="dxa"/>
            <w:shd w:val="clear" w:color="auto" w:fill="F2F6FA"/>
            <w:vAlign w:val="center"/>
          </w:tcPr>
          <w:p>
            <w:pPr>
              <w:spacing w:before="40" w:after="40"/>
            </w:pPr>
            <w:r>
              <w:rPr>
                <w:sz w:val="18"/>
                <w:szCs w:val="18"/>
              </w:rPr>
              <w:t xml:space="preserve">C</w:t>
            </w:r>
          </w:p>
        </w:tc>
        <w:tc>
          <w:tcPr>
            <w:tcW w:w="1606" w:type="dxa"/>
            <w:shd w:val="clear" w:color="auto" w:fill="F2F6FA"/>
            <w:vAlign w:val="center"/>
          </w:tcPr>
          <w:p>
            <w:pPr>
              <w:spacing w:before="40" w:after="40"/>
            </w:pPr>
            <w:r>
              <w:rPr>
                <w:sz w:val="18"/>
                <w:szCs w:val="18"/>
              </w:rPr>
              <w:t xml:space="preserve">R</w:t>
            </w:r>
          </w:p>
        </w:tc>
        <w:tc>
          <w:tcPr>
            <w:tcW w:w="1285" w:type="dxa"/>
            <w:shd w:val="clear" w:color="auto" w:fill="F2F6FA"/>
            <w:vAlign w:val="center"/>
          </w:tcPr>
          <w:p>
            <w:pPr>
              <w:spacing w:before="40" w:after="40"/>
            </w:pPr>
            <w:r>
              <w:rPr>
                <w:sz w:val="18"/>
                <w:szCs w:val="18"/>
              </w:rPr>
              <w:t xml:space="preserve">I</w:t>
            </w:r>
          </w:p>
        </w:tc>
        <w:tc>
          <w:tcPr>
            <w:tcW w:w="1285" w:type="dxa"/>
            <w:shd w:val="clear" w:color="auto" w:fill="F2F6FA"/>
            <w:vAlign w:val="center"/>
          </w:tcPr>
          <w:p>
            <w:pPr>
              <w:spacing w:before="40" w:after="40"/>
            </w:pPr>
            <w:r>
              <w:rPr>
                <w:sz w:val="18"/>
                <w:szCs w:val="18"/>
              </w:rPr>
              <w:t xml:space="preserve">I</w:t>
            </w:r>
          </w:p>
        </w:tc>
      </w:tr>
      <w:tr>
        <w:trPr>
          <w:cantSplit/>
        </w:trPr>
        <w:tc>
          <w:tcPr>
            <w:tcW w:w="3856" w:type="dxa"/>
            <w:vAlign w:val="center"/>
          </w:tcPr>
          <w:p>
            <w:pPr>
              <w:spacing w:before="40" w:after="40"/>
            </w:pPr>
            <w:r>
              <w:rPr>
                <w:sz w:val="18"/>
                <w:szCs w:val="18"/>
              </w:rPr>
              <w:t xml:space="preserve">Définir les actions correctives</w:t>
            </w:r>
          </w:p>
        </w:tc>
        <w:tc>
          <w:tcPr>
            <w:tcW w:w="1606" w:type="dxa"/>
            <w:vAlign w:val="center"/>
          </w:tcPr>
          <w:p>
            <w:pPr>
              <w:spacing w:before="40" w:after="40"/>
            </w:pPr>
            <w:r>
              <w:rPr>
                <w:sz w:val="18"/>
                <w:szCs w:val="18"/>
              </w:rPr>
              <w:t xml:space="preserve">C</w:t>
            </w:r>
          </w:p>
        </w:tc>
        <w:tc>
          <w:tcPr>
            <w:tcW w:w="1606" w:type="dxa"/>
            <w:vAlign w:val="center"/>
          </w:tcPr>
          <w:p>
            <w:pPr>
              <w:spacing w:before="40" w:after="40"/>
            </w:pPr>
            <w:r>
              <w:rPr>
                <w:sz w:val="18"/>
                <w:szCs w:val="18"/>
              </w:rPr>
              <w:t xml:space="preserve">C</w:t>
            </w:r>
          </w:p>
        </w:tc>
        <w:tc>
          <w:tcPr>
            <w:tcW w:w="1285" w:type="dxa"/>
            <w:vAlign w:val="center"/>
          </w:tcPr>
          <w:p>
            <w:pPr>
              <w:spacing w:before="40" w:after="40"/>
            </w:pPr>
            <w:r>
              <w:rPr>
                <w:sz w:val="18"/>
                <w:szCs w:val="18"/>
              </w:rPr>
              <w:t xml:space="preserve">R</w:t>
            </w:r>
          </w:p>
        </w:tc>
        <w:tc>
          <w:tcPr>
            <w:tcW w:w="1285" w:type="dxa"/>
            <w:vAlign w:val="center"/>
          </w:tcPr>
          <w:p>
            <w:pPr>
              <w:spacing w:before="40" w:after="40"/>
            </w:pPr>
            <w:r>
              <w:rPr>
                <w:sz w:val="18"/>
                <w:szCs w:val="18"/>
              </w:rPr>
              <w:t xml:space="preserve">I</w:t>
            </w:r>
          </w:p>
        </w:tc>
      </w:tr>
      <w:tr>
        <w:trPr>
          <w:cantSplit/>
        </w:trPr>
        <w:tc>
          <w:tcPr>
            <w:tcW w:w="3856" w:type="dxa"/>
            <w:shd w:val="clear" w:color="auto" w:fill="F2F6FA"/>
            <w:vAlign w:val="center"/>
          </w:tcPr>
          <w:p>
            <w:pPr>
              <w:spacing w:before="40" w:after="40"/>
            </w:pPr>
            <w:r>
              <w:rPr>
                <w:sz w:val="18"/>
                <w:szCs w:val="18"/>
              </w:rPr>
              <w:t xml:space="preserve">Suivre la mise en œuvre des actions</w:t>
            </w:r>
          </w:p>
        </w:tc>
        <w:tc>
          <w:tcPr>
            <w:tcW w:w="1606" w:type="dxa"/>
            <w:shd w:val="clear" w:color="auto" w:fill="F2F6FA"/>
            <w:vAlign w:val="center"/>
          </w:tcPr>
          <w:p>
            <w:pPr>
              <w:spacing w:before="40" w:after="40"/>
            </w:pPr>
            <w:r>
              <w:rPr>
                <w:sz w:val="18"/>
                <w:szCs w:val="18"/>
              </w:rPr>
              <w:t xml:space="preserve">R</w:t>
            </w:r>
          </w:p>
        </w:tc>
        <w:tc>
          <w:tcPr>
            <w:tcW w:w="1606" w:type="dxa"/>
            <w:shd w:val="clear" w:color="auto" w:fill="F2F6FA"/>
            <w:vAlign w:val="center"/>
          </w:tcPr>
          <w:p>
            <w:pPr>
              <w:spacing w:before="40" w:after="40"/>
            </w:pPr>
            <w:r>
              <w:rPr>
                <w:sz w:val="18"/>
                <w:szCs w:val="18"/>
              </w:rPr>
              <w:t xml:space="preserve">C</w:t>
            </w:r>
          </w:p>
        </w:tc>
        <w:tc>
          <w:tcPr>
            <w:tcW w:w="1285" w:type="dxa"/>
            <w:shd w:val="clear" w:color="auto" w:fill="F2F6FA"/>
            <w:vAlign w:val="center"/>
          </w:tcPr>
          <w:p>
            <w:pPr>
              <w:spacing w:before="40" w:after="40"/>
            </w:pPr>
            <w:r>
              <w:rPr>
                <w:sz w:val="18"/>
                <w:szCs w:val="18"/>
              </w:rPr>
              <w:t xml:space="preserve">C</w:t>
            </w:r>
          </w:p>
        </w:tc>
        <w:tc>
          <w:tcPr>
            <w:tcW w:w="1285" w:type="dxa"/>
            <w:shd w:val="clear" w:color="auto" w:fill="F2F6FA"/>
            <w:vAlign w:val="center"/>
          </w:tcPr>
          <w:p>
            <w:pPr>
              <w:spacing w:before="40" w:after="40"/>
            </w:pPr>
            <w:r>
              <w:rPr>
                <w:sz w:val="18"/>
                <w:szCs w:val="18"/>
              </w:rPr>
              <w:t xml:space="preserve">I</w:t>
            </w:r>
          </w:p>
        </w:tc>
      </w:tr>
      <w:tr>
        <w:trPr>
          <w:cantSplit/>
        </w:trPr>
        <w:tc>
          <w:tcPr>
            <w:tcW w:w="3856" w:type="dxa"/>
            <w:vAlign w:val="center"/>
          </w:tcPr>
          <w:p>
            <w:pPr>
              <w:spacing w:before="40" w:after="40"/>
            </w:pPr>
            <w:r>
              <w:rPr>
                <w:sz w:val="18"/>
                <w:szCs w:val="18"/>
              </w:rPr>
              <w:t xml:space="preserve">Présenter le bilan en revue de direction</w:t>
            </w:r>
          </w:p>
        </w:tc>
        <w:tc>
          <w:tcPr>
            <w:tcW w:w="1606" w:type="dxa"/>
            <w:vAlign w:val="center"/>
          </w:tcPr>
          <w:p>
            <w:pPr>
              <w:spacing w:before="40" w:after="40"/>
            </w:pPr>
            <w:r>
              <w:rPr>
                <w:sz w:val="18"/>
                <w:szCs w:val="18"/>
              </w:rPr>
              <w:t xml:space="preserve">R</w:t>
            </w:r>
          </w:p>
        </w:tc>
        <w:tc>
          <w:tcPr>
            <w:tcW w:w="1606" w:type="dxa"/>
            <w:vAlign w:val="center"/>
          </w:tcPr>
          <w:p>
            <w:pPr>
              <w:spacing w:before="40" w:after="40"/>
            </w:pPr>
            <w:r>
              <w:rPr>
                <w:sz w:val="18"/>
                <w:szCs w:val="18"/>
              </w:rPr>
              <w:t xml:space="preserve">I</w:t>
            </w:r>
          </w:p>
        </w:tc>
        <w:tc>
          <w:tcPr>
            <w:tcW w:w="1285" w:type="dxa"/>
            <w:vAlign w:val="center"/>
          </w:tcPr>
          <w:p>
            <w:pPr>
              <w:spacing w:before="40" w:after="40"/>
            </w:pPr>
            <w:r>
              <w:rPr>
                <w:sz w:val="18"/>
                <w:szCs w:val="18"/>
              </w:rPr>
              <w:t xml:space="preserve">I</w:t>
            </w:r>
          </w:p>
        </w:tc>
        <w:tc>
          <w:tcPr>
            <w:tcW w:w="1285" w:type="dxa"/>
            <w:vAlign w:val="center"/>
          </w:tcPr>
          <w:p>
            <w:pPr>
              <w:spacing w:before="40" w:after="40"/>
            </w:pPr>
            <w:r>
              <w:rPr>
                <w:sz w:val="18"/>
                <w:szCs w:val="18"/>
              </w:rPr>
              <w:t xml:space="preserve">A</w:t>
            </w:r>
          </w:p>
        </w:tc>
      </w:tr>
    </w:tbl>
    <w:p>
      <w:pPr>
        <w:spacing w:before="0" w:after="0"/>
      </w:pPr>
    </w:p>
    <w:p>
      <w:r>
        <w:t xml:space="preserve">Légende : R = Responsable · A = Approbateur · C = Consulté · I = Informé</w:t>
      </w:r>
    </w:p>
    <w:p>
      <w:pPr>
        <w:pStyle w:val="Heading1"/>
      </w:pPr>
      <w:bookmarkStart w:id="970005" w:name="_Toc7000005"/>
      <w:r>
        <w:t xml:space="preserve">6. Description de la procédure</w:t>
      </w:r>
      <w:bookmarkEnd w:id="970005"/>
    </w:p>
    <w:p>
      <w:r>
        <w:t xml:space="preserve">6.1 Programme d'audit annuel</w:t>
      </w:r>
    </w:p>
    <w:p>
      <w:r>
        <w:t xml:space="preserve">Le Responsable Qualité élabore le programme d'audit annuel (F-QMS-06) en fonction de l'importance des processus, des changements organisationnels, des résultats des audits précédents et des risques identifiés. Le programme est validé en revue de direction.</w:t>
      </w:r>
    </w:p>
    <w:p>
      <w:r>
        <w:t xml:space="preserve">6.2 Préparation de l'audit</w:t>
      </w:r>
    </w:p>
    <w:p>
      <w:r>
        <w:t xml:space="preserve">L'auditeur désigné prépare le plan d'audit (F-QMS-07) précisant le périmètre, les critères, les processus et les personnes à auditer, ainsi que la planification horaire. Il prépare également la check-list d'audit basée sur la procédure et les exigences ISO.</w:t>
      </w:r>
    </w:p>
    <w:p>
      <w:r>
        <w:t xml:space="preserve">6.3 Réalisation de l'audit</w:t>
      </w:r>
    </w:p>
    <w:p>
      <w:r>
        <w:t xml:space="preserve">L'audit débute par une réunion d'ouverture avec les audités, suivie de la collecte des preuves (entretiens, examen documentaire, observation sur site). Une réunion de clôture présente les constats préliminaires.</w:t>
      </w:r>
    </w:p>
    <w:p>
      <w:r>
        <w:t xml:space="preserve">6.4 Rédaction du rapport</w:t>
      </w:r>
    </w:p>
    <w:p>
      <w:r>
        <w:t xml:space="preserve">L'auditeur rédige le rapport d'audit (F-QMS-03) sous 10 jours ouvrés. Le rapport présente les constats, les non-conformités, les points d'amélioration et les bonnes pratiques observées.</w:t>
      </w:r>
    </w:p>
    <w:p>
      <w:r>
        <w:t xml:space="preserve">6.5 Actions correctives</w:t>
      </w:r>
    </w:p>
    <w:p>
      <w:r>
        <w:t xml:space="preserve">Les audités définissent les actions correctives via la procédure PR-QMS-03. Chaque NC fait l'objet d'une fiche d'action corrective (F-QMS-05) avec délais.</w:t>
      </w:r>
    </w:p>
    <w:p>
      <w:r>
        <w:t xml:space="preserve">6.6 Suivi et clôture</w:t>
      </w:r>
    </w:p>
    <w:p>
      <w:r>
        <w:t xml:space="preserve">Le Responsable Qualité suit la mise en œuvre des actions et vérifie leur efficacité avant clôture. Le bilan annuel des audits est présenté en revue de direction.</w:t>
      </w:r>
    </w:p>
    <w:p>
      <w:pPr>
        <w:pStyle w:val="Heading1"/>
      </w:pPr>
      <w:bookmarkStart w:id="970006" w:name="_Toc7000006"/>
      <w:r>
        <w:t xml:space="preserve">7. Logigramme du processus</w:t>
      </w:r>
      <w:bookmarkEnd w:id="970006"/>
    </w:p>
    <w:p>
      <w:r>
        <w:t xml:space="preserve">Le logigramme ci-dessous présente le déroulement détaillé de la procédure avec identification claire des responsabilités via les couloirs de nage (swimlanes). Chaque étape, point de décision et boucle d'amélioration y est explicitement représenté.</w:t>
      </w:r>
    </w:p>
    <w:p>
      <w:pPr>
        <w:jc w:val="center"/>
        <w:spacing w:before="120" w:after="60"/>
      </w:pPr>
      <w:r>
        <w:drawing>
          <wp:inline distT="0" distB="0" distL="0" distR="0">
            <wp:extent cx="6120130" cy="3634324"/>
            <wp:effectExtent l="0" t="0" r="0" b="0"/>
            <wp:docPr id="1" name="Logigramme"/>
            <a:graphic>
              <a:graphicData uri="http://schemas.microsoft.com/office/word/2010/wordprocessingGroup">
                <wpg:wgp>
                  <wpg:cNvGrpSpPr/>
                  <wpg:grpSpPr>
                    <a:xfrm>
                      <a:off x="0" y="0"/>
                      <a:ext cx="6120130" cy="3634324"/>
                      <a:chOff x="0" y="0"/>
                      <a:chExt cx="7905750" cy="4694682"/>
                    </a:xfrm>
                  </wpg:grpSpPr>
                  <wps:wsp>
                    <wps:cNvPr id="2" name="titre"/>
                    <wps:cNvSpPr/>
                    <wps:spPr>
                      <a:xfrm>
                        <a:off x="0" y="0"/>
                        <a:ext cx="7905750" cy="247650"/>
                      </a:xfrm>
                      <a:prstGeom prst="rect">
                        <a:avLst/>
                      </a:prstGeom>
                      <a:noFill/>
                    </wps:spPr>
                    <wps:txbx>
                      <w:txbxContent>
                        <w:p>
                          <w:pPr>
                            <w:jc w:val="center"/>
                            <w:spacing w:before="0" w:after="0" w:line="240" w:lineRule="auto"/>
                          </w:pPr>
                          <w:r>
                            <w:rPr>
                              <w:rFonts w:ascii="Arial" w:hAnsi="Arial" w:cs="Arial"/>
                              <w:b/>
                              <w:color w:val="1F4E79"/>
                              <w:sz w:val="20"/>
                              <w:szCs w:val="20"/>
                            </w:rPr>
                            <w:t xml:space="preserve">Logigramme - PR-QMS-02 : Audit interne (§ 9.2)</w:t>
                          </w:r>
                        </w:p>
                      </w:txbxContent>
                    </wps:txbx>
                    <wps:bodyPr rot="0" anchor="ctr" lIns="45720" tIns="0" rIns="45720" bIns="0" anchorCtr="0">
                      <a:noAutofit/>
                    </wps:bodyPr>
                  </wps:wsp>
                  <wps:wsp>
                    <wps:cNvPr id="3" name="couloir3"/>
                    <wps:cNvSpPr/>
                    <wps:spPr>
                      <a:xfrm>
                        <a:off x="285750" y="609600"/>
                        <a:ext cx="1905000" cy="4085082"/>
                      </a:xfrm>
                      <a:prstGeom prst="rect">
                        <a:avLst/>
                      </a:prstGeom>
                      <a:solidFill>
                        <a:srgbClr val="FBFCFE"/>
                      </a:solidFill>
                      <a:ln w="12700" cap="flat">
                        <a:solidFill>
                          <a:srgbClr val="BFCEDF"/>
                        </a:solidFill>
                        <a:round/>
                      </a:ln>
                    </wps:spPr>
                    <wps:txbx>
                      <w:txbxContent>
                        <w:p>
                          <w:pPr>
                            <w:jc w:val="center"/>
                            <w:spacing w:before="0" w:after="0" w:line="240" w:lineRule="auto"/>
                          </w:pPr>
                          <w:r>
                            <w:rPr>
                              <w:rFonts w:ascii="Arial" w:hAnsi="Arial" w:cs="Arial"/>
                              <w:color w:val="14181F"/>
                              <w:sz w:val="20"/>
                              <w:szCs w:val="20"/>
                            </w:rPr>
                            <w:t xml:space="preserve"/>
                          </w:r>
                        </w:p>
                      </w:txbxContent>
                    </wps:txbx>
                    <wps:bodyPr rot="0" anchor="ctr" lIns="45720" tIns="0" rIns="45720" bIns="0" anchorCtr="0">
                      <a:noAutofit/>
                    </wps:bodyPr>
                  </wps:wsp>
                  <wps:wsp>
                    <wps:cNvPr id="4" name="bandeau4"/>
                    <wps:cNvSpPr/>
                    <wps:spPr>
                      <a:xfrm>
                        <a:off x="342900" y="657225"/>
                        <a:ext cx="1790700" cy="228600"/>
                      </a:xfrm>
                      <a:prstGeom prst="rect">
                        <a:avLst/>
                      </a:prstGeom>
                      <a:solidFill>
                        <a:srgbClr val="1F3864"/>
                      </a:solidFill>
                      <a:ln w="12700" cap="flat">
                        <a:solidFill>
                          <a:srgbClr val="1F3864"/>
                        </a:solidFill>
                        <a:round/>
                      </a:ln>
                    </wps:spPr>
                    <wps:txbx>
                      <w:txbxContent>
                        <w:p>
                          <w:pPr>
                            <w:jc w:val="center"/>
                            <w:spacing w:before="0" w:after="0" w:line="240" w:lineRule="auto"/>
                          </w:pPr>
                          <w:r>
                            <w:rPr>
                              <w:rFonts w:ascii="Arial" w:hAnsi="Arial" w:cs="Arial"/>
                              <w:b/>
                              <w:color w:val="FFFFFF"/>
                              <w:sz w:val="20"/>
                              <w:szCs w:val="20"/>
                            </w:rPr>
                            <w:t xml:space="preserve">Resp. Qualité</w:t>
                          </w:r>
                        </w:p>
                      </w:txbxContent>
                    </wps:txbx>
                    <wps:bodyPr rot="0" anchor="ctr" lIns="45720" tIns="0" rIns="45720" bIns="0" anchorCtr="0">
                      <a:noAutofit/>
                    </wps:bodyPr>
                  </wps:wsp>
                  <wps:wsp>
                    <wps:cNvPr id="5" name="couloir5"/>
                    <wps:cNvSpPr/>
                    <wps:spPr>
                      <a:xfrm>
                        <a:off x="2190750" y="609600"/>
                        <a:ext cx="1905000" cy="4085082"/>
                      </a:xfrm>
                      <a:prstGeom prst="rect">
                        <a:avLst/>
                      </a:prstGeom>
                      <a:solidFill>
                        <a:srgbClr val="FBFCFE"/>
                      </a:solidFill>
                      <a:ln w="12700" cap="flat">
                        <a:solidFill>
                          <a:srgbClr val="BFCEDF"/>
                        </a:solidFill>
                        <a:round/>
                      </a:ln>
                    </wps:spPr>
                    <wps:txbx>
                      <w:txbxContent>
                        <w:p>
                          <w:pPr>
                            <w:jc w:val="center"/>
                            <w:spacing w:before="0" w:after="0" w:line="240" w:lineRule="auto"/>
                          </w:pPr>
                          <w:r>
                            <w:rPr>
                              <w:rFonts w:ascii="Arial" w:hAnsi="Arial" w:cs="Arial"/>
                              <w:color w:val="14181F"/>
                              <w:sz w:val="20"/>
                              <w:szCs w:val="20"/>
                            </w:rPr>
                            <w:t xml:space="preserve"/>
                          </w:r>
                        </w:p>
                      </w:txbxContent>
                    </wps:txbx>
                    <wps:bodyPr rot="0" anchor="ctr" lIns="45720" tIns="0" rIns="45720" bIns="0" anchorCtr="0">
                      <a:noAutofit/>
                    </wps:bodyPr>
                  </wps:wsp>
                  <wps:wsp>
                    <wps:cNvPr id="6" name="bandeau6"/>
                    <wps:cNvSpPr/>
                    <wps:spPr>
                      <a:xfrm>
                        <a:off x="2247900" y="657225"/>
                        <a:ext cx="1790700" cy="228600"/>
                      </a:xfrm>
                      <a:prstGeom prst="rect">
                        <a:avLst/>
                      </a:prstGeom>
                      <a:solidFill>
                        <a:srgbClr val="1F3864"/>
                      </a:solidFill>
                      <a:ln w="12700" cap="flat">
                        <a:solidFill>
                          <a:srgbClr val="1F3864"/>
                        </a:solidFill>
                        <a:round/>
                      </a:ln>
                    </wps:spPr>
                    <wps:txbx>
                      <w:txbxContent>
                        <w:p>
                          <w:pPr>
                            <w:jc w:val="center"/>
                            <w:spacing w:before="0" w:after="0" w:line="240" w:lineRule="auto"/>
                          </w:pPr>
                          <w:r>
                            <w:rPr>
                              <w:rFonts w:ascii="Arial" w:hAnsi="Arial" w:cs="Arial"/>
                              <w:b/>
                              <w:color w:val="FFFFFF"/>
                              <w:sz w:val="20"/>
                              <w:szCs w:val="20"/>
                            </w:rPr>
                            <w:t xml:space="preserve">Auditeur interne</w:t>
                          </w:r>
                        </w:p>
                      </w:txbxContent>
                    </wps:txbx>
                    <wps:bodyPr rot="0" anchor="ctr" lIns="45720" tIns="0" rIns="45720" bIns="0" anchorCtr="0">
                      <a:noAutofit/>
                    </wps:bodyPr>
                  </wps:wsp>
                  <wps:wsp>
                    <wps:cNvPr id="7" name="couloir7"/>
                    <wps:cNvSpPr/>
                    <wps:spPr>
                      <a:xfrm>
                        <a:off x="4095750" y="609600"/>
                        <a:ext cx="1905000" cy="4085082"/>
                      </a:xfrm>
                      <a:prstGeom prst="rect">
                        <a:avLst/>
                      </a:prstGeom>
                      <a:solidFill>
                        <a:srgbClr val="FBFCFE"/>
                      </a:solidFill>
                      <a:ln w="12700" cap="flat">
                        <a:solidFill>
                          <a:srgbClr val="BFCEDF"/>
                        </a:solidFill>
                        <a:round/>
                      </a:ln>
                    </wps:spPr>
                    <wps:txbx>
                      <w:txbxContent>
                        <w:p>
                          <w:pPr>
                            <w:jc w:val="center"/>
                            <w:spacing w:before="0" w:after="0" w:line="240" w:lineRule="auto"/>
                          </w:pPr>
                          <w:r>
                            <w:rPr>
                              <w:rFonts w:ascii="Arial" w:hAnsi="Arial" w:cs="Arial"/>
                              <w:color w:val="14181F"/>
                              <w:sz w:val="20"/>
                              <w:szCs w:val="20"/>
                            </w:rPr>
                            <w:t xml:space="preserve"/>
                          </w:r>
                        </w:p>
                      </w:txbxContent>
                    </wps:txbx>
                    <wps:bodyPr rot="0" anchor="ctr" lIns="45720" tIns="0" rIns="45720" bIns="0" anchorCtr="0">
                      <a:noAutofit/>
                    </wps:bodyPr>
                  </wps:wsp>
                  <wps:wsp>
                    <wps:cNvPr id="8" name="bandeau8"/>
                    <wps:cNvSpPr/>
                    <wps:spPr>
                      <a:xfrm>
                        <a:off x="4152900" y="657225"/>
                        <a:ext cx="1790700" cy="228600"/>
                      </a:xfrm>
                      <a:prstGeom prst="rect">
                        <a:avLst/>
                      </a:prstGeom>
                      <a:solidFill>
                        <a:srgbClr val="1F3864"/>
                      </a:solidFill>
                      <a:ln w="12700" cap="flat">
                        <a:solidFill>
                          <a:srgbClr val="1F3864"/>
                        </a:solidFill>
                        <a:round/>
                      </a:ln>
                    </wps:spPr>
                    <wps:txbx>
                      <w:txbxContent>
                        <w:p>
                          <w:pPr>
                            <w:jc w:val="center"/>
                            <w:spacing w:before="0" w:after="0" w:line="240" w:lineRule="auto"/>
                          </w:pPr>
                          <w:r>
                            <w:rPr>
                              <w:rFonts w:ascii="Arial" w:hAnsi="Arial" w:cs="Arial"/>
                              <w:b/>
                              <w:color w:val="FFFFFF"/>
                              <w:sz w:val="20"/>
                              <w:szCs w:val="20"/>
                            </w:rPr>
                            <w:t xml:space="preserve">Audité</w:t>
                          </w:r>
                        </w:p>
                      </w:txbxContent>
                    </wps:txbx>
                    <wps:bodyPr rot="0" anchor="ctr" lIns="45720" tIns="0" rIns="45720" bIns="0" anchorCtr="0">
                      <a:noAutofit/>
                    </wps:bodyPr>
                  </wps:wsp>
                  <wps:wsp>
                    <wps:cNvPr id="9" name="couloir9"/>
                    <wps:cNvSpPr/>
                    <wps:spPr>
                      <a:xfrm>
                        <a:off x="6000750" y="609600"/>
                        <a:ext cx="1905000" cy="4085082"/>
                      </a:xfrm>
                      <a:prstGeom prst="rect">
                        <a:avLst/>
                      </a:prstGeom>
                      <a:solidFill>
                        <a:srgbClr val="FBFCFE"/>
                      </a:solidFill>
                      <a:ln w="12700" cap="flat">
                        <a:solidFill>
                          <a:srgbClr val="BFCEDF"/>
                        </a:solidFill>
                        <a:round/>
                      </a:ln>
                    </wps:spPr>
                    <wps:txbx>
                      <w:txbxContent>
                        <w:p>
                          <w:pPr>
                            <w:jc w:val="center"/>
                            <w:spacing w:before="0" w:after="0" w:line="240" w:lineRule="auto"/>
                          </w:pPr>
                          <w:r>
                            <w:rPr>
                              <w:rFonts w:ascii="Arial" w:hAnsi="Arial" w:cs="Arial"/>
                              <w:color w:val="14181F"/>
                              <w:sz w:val="20"/>
                              <w:szCs w:val="20"/>
                            </w:rPr>
                            <w:t xml:space="preserve"/>
                          </w:r>
                        </w:p>
                      </w:txbxContent>
                    </wps:txbx>
                    <wps:bodyPr rot="0" anchor="ctr" lIns="45720" tIns="0" rIns="45720" bIns="0" anchorCtr="0">
                      <a:noAutofit/>
                    </wps:bodyPr>
                  </wps:wsp>
                  <wps:wsp>
                    <wps:cNvPr id="10" name="bandeau10"/>
                    <wps:cNvSpPr/>
                    <wps:spPr>
                      <a:xfrm>
                        <a:off x="6057900" y="657225"/>
                        <a:ext cx="1790700" cy="228600"/>
                      </a:xfrm>
                      <a:prstGeom prst="rect">
                        <a:avLst/>
                      </a:prstGeom>
                      <a:solidFill>
                        <a:srgbClr val="1F3864"/>
                      </a:solidFill>
                      <a:ln w="12700" cap="flat">
                        <a:solidFill>
                          <a:srgbClr val="1F3864"/>
                        </a:solidFill>
                        <a:round/>
                      </a:ln>
                    </wps:spPr>
                    <wps:txbx>
                      <w:txbxContent>
                        <w:p>
                          <w:pPr>
                            <w:jc w:val="center"/>
                            <w:spacing w:before="0" w:after="0" w:line="240" w:lineRule="auto"/>
                          </w:pPr>
                          <w:r>
                            <w:rPr>
                              <w:rFonts w:ascii="Arial" w:hAnsi="Arial" w:cs="Arial"/>
                              <w:b/>
                              <w:color w:val="FFFFFF"/>
                              <w:sz w:val="20"/>
                              <w:szCs w:val="20"/>
                            </w:rPr>
                            <w:t xml:space="preserve">Resp. Qualité (suite)</w:t>
                          </w:r>
                        </w:p>
                      </w:txbxContent>
                    </wps:txbx>
                    <wps:bodyPr rot="0" anchor="ctr" lIns="45720" tIns="0" rIns="45720" bIns="0" anchorCtr="0">
                      <a:noAutofit/>
                    </wps:bodyPr>
                  </wps:wsp>
                  <wps:wsp>
                    <wps:cNvPr id="11" name="lien11"/>
                    <wps:cNvSpPr/>
                    <wps:spPr>
                      <a:xfrm>
                        <a:off x="1238250" y="2022348"/>
                        <a:ext cx="1" cy="381000"/>
                      </a:xfrm>
                      <a:prstGeom prst="line">
                        <a:avLst/>
                      </a:prstGeom>
                      <a:ln w="12700" cap="flat">
                        <a:solidFill>
                          <a:srgbClr val="404040"/>
                        </a:solidFill>
                        <a:round/>
                        <a:tailEnd type="triangle" w="med" len="med"/>
                      </a:ln>
                    </wps:spPr>
                    <wps:bodyPr/>
                  </wps:wsp>
                  <wps:wsp>
                    <wps:cNvPr id="12" name="lien12"/>
                    <wps:cNvSpPr/>
                    <wps:spPr>
                      <a:xfrm flipH="1">
                        <a:off x="152400" y="2871597"/>
                        <a:ext cx="323850" cy="1"/>
                      </a:xfrm>
                      <a:prstGeom prst="line">
                        <a:avLst/>
                      </a:prstGeom>
                      <a:ln w="12700" cap="flat">
                        <a:solidFill>
                          <a:srgbClr val="404040"/>
                        </a:solidFill>
                        <a:round/>
                      </a:ln>
                    </wps:spPr>
                    <wps:bodyPr/>
                  </wps:wsp>
                  <wps:wsp>
                    <wps:cNvPr id="13" name="lien13"/>
                    <wps:cNvSpPr/>
                    <wps:spPr>
                      <a:xfrm flipV="1">
                        <a:off x="152400" y="1554099"/>
                        <a:ext cx="1" cy="1317498"/>
                      </a:xfrm>
                      <a:prstGeom prst="line">
                        <a:avLst/>
                      </a:prstGeom>
                      <a:ln w="12700" cap="flat">
                        <a:solidFill>
                          <a:srgbClr val="404040"/>
                        </a:solidFill>
                        <a:round/>
                      </a:ln>
                    </wps:spPr>
                    <wps:bodyPr/>
                  </wps:wsp>
                  <wps:wsp>
                    <wps:cNvPr id="14" name="lien14"/>
                    <wps:cNvSpPr/>
                    <wps:spPr>
                      <a:xfrm>
                        <a:off x="152400" y="1554099"/>
                        <a:ext cx="2228850" cy="1"/>
                      </a:xfrm>
                      <a:prstGeom prst="line">
                        <a:avLst/>
                      </a:prstGeom>
                      <a:ln w="12700" cap="flat">
                        <a:solidFill>
                          <a:srgbClr val="404040"/>
                        </a:solidFill>
                        <a:round/>
                        <a:tailEnd type="triangle" w="med" len="med"/>
                      </a:ln>
                    </wps:spPr>
                    <wps:bodyPr/>
                  </wps:wsp>
                  <wps:wsp>
                    <wps:cNvPr id="15" name="lien15"/>
                    <wps:cNvSpPr/>
                    <wps:spPr>
                      <a:xfrm flipH="1">
                        <a:off x="152400" y="4112514"/>
                        <a:ext cx="323850" cy="1"/>
                      </a:xfrm>
                      <a:prstGeom prst="line">
                        <a:avLst/>
                      </a:prstGeom>
                      <a:ln w="12700" cap="flat">
                        <a:solidFill>
                          <a:srgbClr val="548235"/>
                        </a:solidFill>
                        <a:round/>
                      </a:ln>
                    </wps:spPr>
                    <wps:bodyPr/>
                  </wps:wsp>
                  <wps:wsp>
                    <wps:cNvPr id="16" name="lien16"/>
                    <wps:cNvSpPr/>
                    <wps:spPr>
                      <a:xfrm flipV="1">
                        <a:off x="152400" y="2871597"/>
                        <a:ext cx="1" cy="1240917"/>
                      </a:xfrm>
                      <a:prstGeom prst="line">
                        <a:avLst/>
                      </a:prstGeom>
                      <a:ln w="12700" cap="flat">
                        <a:solidFill>
                          <a:srgbClr val="548235"/>
                        </a:solidFill>
                        <a:round/>
                      </a:ln>
                    </wps:spPr>
                    <wps:bodyPr/>
                  </wps:wsp>
                  <wps:wsp>
                    <wps:cNvPr id="17" name="lien17"/>
                    <wps:cNvSpPr/>
                    <wps:spPr>
                      <a:xfrm>
                        <a:off x="152400" y="2871597"/>
                        <a:ext cx="4133850" cy="1"/>
                      </a:xfrm>
                      <a:prstGeom prst="line">
                        <a:avLst/>
                      </a:prstGeom>
                      <a:ln w="12700" cap="flat">
                        <a:solidFill>
                          <a:srgbClr val="548235"/>
                        </a:solidFill>
                        <a:round/>
                        <a:tailEnd type="triangle" w="med" len="med"/>
                      </a:ln>
                    </wps:spPr>
                    <wps:bodyPr/>
                  </wps:wsp>
                  <wps:wsp>
                    <wps:cNvPr id="18" name="etiquette18"/>
                    <wps:cNvSpPr/>
                    <wps:spPr>
                      <a:xfrm>
                        <a:off x="1133475" y="3425380"/>
                        <a:ext cx="266700" cy="133350"/>
                      </a:xfrm>
                      <a:prstGeom prst="rect">
                        <a:avLst/>
                      </a:prstGeom>
                      <a:noFill/>
                    </wps:spPr>
                    <wps:txbx>
                      <w:txbxContent>
                        <w:p>
                          <w:pPr>
                            <w:jc w:val="center"/>
                            <w:spacing w:before="0" w:after="0" w:line="240" w:lineRule="auto"/>
                          </w:pPr>
                          <w:r>
                            <w:rPr>
                              <w:rFonts w:ascii="Arial" w:hAnsi="Arial" w:cs="Arial"/>
                              <w:color w:val="548235"/>
                              <w:sz w:val="15"/>
                              <w:szCs w:val="15"/>
                            </w:rPr>
                            <w:t xml:space="preserve">Oui</w:t>
                          </w:r>
                        </w:p>
                      </w:txbxContent>
                    </wps:txbx>
                    <wps:bodyPr rot="0" anchor="ctr" lIns="0" tIns="0" rIns="0" bIns="0" anchorCtr="0">
                      <a:noAutofit/>
                    </wps:bodyPr>
                  </wps:wsp>
                  <wps:wsp>
                    <wps:cNvPr id="19" name="lien19"/>
                    <wps:cNvSpPr/>
                    <wps:spPr>
                      <a:xfrm>
                        <a:off x="2000250" y="4112514"/>
                        <a:ext cx="4191000" cy="1"/>
                      </a:xfrm>
                      <a:prstGeom prst="line">
                        <a:avLst/>
                      </a:prstGeom>
                      <a:ln w="12700" cap="flat">
                        <a:solidFill>
                          <a:srgbClr val="C00000"/>
                        </a:solidFill>
                        <a:round/>
                        <a:tailEnd type="triangle" w="med" len="med"/>
                      </a:ln>
                    </wps:spPr>
                    <wps:bodyPr/>
                  </wps:wsp>
                  <wps:wsp>
                    <wps:cNvPr id="20" name="etiquette20"/>
                    <wps:cNvSpPr/>
                    <wps:spPr>
                      <a:xfrm>
                        <a:off x="3962400" y="4045839"/>
                        <a:ext cx="266700" cy="133350"/>
                      </a:xfrm>
                      <a:prstGeom prst="rect">
                        <a:avLst/>
                      </a:prstGeom>
                      <a:noFill/>
                    </wps:spPr>
                    <wps:txbx>
                      <w:txbxContent>
                        <w:p>
                          <w:pPr>
                            <w:jc w:val="center"/>
                            <w:spacing w:before="0" w:after="0" w:line="240" w:lineRule="auto"/>
                          </w:pPr>
                          <w:r>
                            <w:rPr>
                              <w:rFonts w:ascii="Arial" w:hAnsi="Arial" w:cs="Arial"/>
                              <w:color w:val="C00000"/>
                              <w:sz w:val="15"/>
                              <w:szCs w:val="15"/>
                            </w:rPr>
                            <w:t xml:space="preserve">Non</w:t>
                          </w:r>
                        </w:p>
                      </w:txbxContent>
                    </wps:txbx>
                    <wps:bodyPr rot="0" anchor="ctr" lIns="0" tIns="0" rIns="0" bIns="0" anchorCtr="0">
                      <a:noAutofit/>
                    </wps:bodyPr>
                  </wps:wsp>
                  <wps:wsp>
                    <wps:cNvPr id="21" name="lien21"/>
                    <wps:cNvSpPr/>
                    <wps:spPr>
                      <a:xfrm>
                        <a:off x="3905250" y="1554099"/>
                        <a:ext cx="381000" cy="1"/>
                      </a:xfrm>
                      <a:prstGeom prst="line">
                        <a:avLst/>
                      </a:prstGeom>
                      <a:ln w="12700" cap="flat">
                        <a:solidFill>
                          <a:srgbClr val="404040"/>
                        </a:solidFill>
                        <a:round/>
                        <a:tailEnd type="triangle" w="med" len="med"/>
                      </a:ln>
                    </wps:spPr>
                    <wps:bodyPr/>
                  </wps:wsp>
                  <wps:wsp>
                    <wps:cNvPr id="22" name="lien22"/>
                    <wps:cNvSpPr/>
                    <wps:spPr>
                      <a:xfrm>
                        <a:off x="3143250" y="3339846"/>
                        <a:ext cx="1" cy="381000"/>
                      </a:xfrm>
                      <a:prstGeom prst="line">
                        <a:avLst/>
                      </a:prstGeom>
                      <a:ln w="12700" cap="flat">
                        <a:solidFill>
                          <a:srgbClr val="404040"/>
                        </a:solidFill>
                        <a:round/>
                        <a:tailEnd type="triangle" w="med" len="med"/>
                      </a:ln>
                    </wps:spPr>
                    <wps:bodyPr/>
                  </wps:wsp>
                  <wps:wsp>
                    <wps:cNvPr id="23" name="lien23"/>
                    <wps:cNvSpPr/>
                    <wps:spPr>
                      <a:xfrm flipH="1">
                        <a:off x="2190750" y="4112514"/>
                        <a:ext cx="190500" cy="1"/>
                      </a:xfrm>
                      <a:prstGeom prst="line">
                        <a:avLst/>
                      </a:prstGeom>
                      <a:ln w="12700" cap="flat">
                        <a:solidFill>
                          <a:srgbClr val="404040"/>
                        </a:solidFill>
                        <a:round/>
                      </a:ln>
                    </wps:spPr>
                    <wps:bodyPr/>
                  </wps:wsp>
                  <wps:wsp>
                    <wps:cNvPr id="24" name="lien24"/>
                    <wps:cNvSpPr/>
                    <wps:spPr>
                      <a:xfrm>
                        <a:off x="2190750" y="4112514"/>
                        <a:ext cx="1" cy="1"/>
                      </a:xfrm>
                      <a:prstGeom prst="line">
                        <a:avLst/>
                      </a:prstGeom>
                      <a:ln w="12700" cap="flat">
                        <a:solidFill>
                          <a:srgbClr val="404040"/>
                        </a:solidFill>
                        <a:round/>
                      </a:ln>
                    </wps:spPr>
                    <wps:bodyPr/>
                  </wps:wsp>
                  <wps:wsp>
                    <wps:cNvPr id="25" name="lien25"/>
                    <wps:cNvSpPr/>
                    <wps:spPr>
                      <a:xfrm flipH="1">
                        <a:off x="2000250" y="4112514"/>
                        <a:ext cx="190500" cy="1"/>
                      </a:xfrm>
                      <a:prstGeom prst="line">
                        <a:avLst/>
                      </a:prstGeom>
                      <a:ln w="12700" cap="flat">
                        <a:solidFill>
                          <a:srgbClr val="404040"/>
                        </a:solidFill>
                        <a:round/>
                        <a:tailEnd type="triangle" w="med" len="med"/>
                      </a:ln>
                    </wps:spPr>
                    <wps:bodyPr/>
                  </wps:wsp>
                  <wps:wsp>
                    <wps:cNvPr id="26" name="lien26"/>
                    <wps:cNvSpPr/>
                    <wps:spPr>
                      <a:xfrm>
                        <a:off x="5048250" y="2022348"/>
                        <a:ext cx="1" cy="190500"/>
                      </a:xfrm>
                      <a:prstGeom prst="line">
                        <a:avLst/>
                      </a:prstGeom>
                      <a:ln w="12700" cap="flat">
                        <a:solidFill>
                          <a:srgbClr val="404040"/>
                        </a:solidFill>
                        <a:round/>
                      </a:ln>
                    </wps:spPr>
                    <wps:bodyPr/>
                  </wps:wsp>
                  <wps:wsp>
                    <wps:cNvPr id="27" name="lien27"/>
                    <wps:cNvSpPr/>
                    <wps:spPr>
                      <a:xfrm flipH="1">
                        <a:off x="3143250" y="2212848"/>
                        <a:ext cx="1905000" cy="1"/>
                      </a:xfrm>
                      <a:prstGeom prst="line">
                        <a:avLst/>
                      </a:prstGeom>
                      <a:ln w="12700" cap="flat">
                        <a:solidFill>
                          <a:srgbClr val="404040"/>
                        </a:solidFill>
                        <a:round/>
                      </a:ln>
                    </wps:spPr>
                    <wps:bodyPr/>
                  </wps:wsp>
                  <wps:wsp>
                    <wps:cNvPr id="28" name="lien28"/>
                    <wps:cNvSpPr/>
                    <wps:spPr>
                      <a:xfrm>
                        <a:off x="3143250" y="2212848"/>
                        <a:ext cx="1" cy="190500"/>
                      </a:xfrm>
                      <a:prstGeom prst="line">
                        <a:avLst/>
                      </a:prstGeom>
                      <a:ln w="12700" cap="flat">
                        <a:solidFill>
                          <a:srgbClr val="404040"/>
                        </a:solidFill>
                        <a:round/>
                        <a:tailEnd type="triangle" w="med" len="med"/>
                      </a:ln>
                    </wps:spPr>
                    <wps:bodyPr/>
                  </wps:wsp>
                  <wps:wsp>
                    <wps:cNvPr id="29" name="lien29"/>
                    <wps:cNvSpPr/>
                    <wps:spPr>
                      <a:xfrm flipH="1">
                        <a:off x="3962400" y="2871597"/>
                        <a:ext cx="323850" cy="1"/>
                      </a:xfrm>
                      <a:prstGeom prst="line">
                        <a:avLst/>
                      </a:prstGeom>
                      <a:ln w="12700" cap="flat">
                        <a:solidFill>
                          <a:srgbClr val="404040"/>
                        </a:solidFill>
                        <a:round/>
                      </a:ln>
                    </wps:spPr>
                    <wps:bodyPr/>
                  </wps:wsp>
                  <wps:wsp>
                    <wps:cNvPr id="30" name="lien30"/>
                    <wps:cNvSpPr/>
                    <wps:spPr>
                      <a:xfrm flipV="1">
                        <a:off x="3962400" y="1554099"/>
                        <a:ext cx="1" cy="1317498"/>
                      </a:xfrm>
                      <a:prstGeom prst="line">
                        <a:avLst/>
                      </a:prstGeom>
                      <a:ln w="12700" cap="flat">
                        <a:solidFill>
                          <a:srgbClr val="404040"/>
                        </a:solidFill>
                        <a:round/>
                      </a:ln>
                    </wps:spPr>
                    <wps:bodyPr/>
                  </wps:wsp>
                  <wps:wsp>
                    <wps:cNvPr id="31" name="lien31"/>
                    <wps:cNvSpPr/>
                    <wps:spPr>
                      <a:xfrm>
                        <a:off x="3962400" y="1554099"/>
                        <a:ext cx="2228850" cy="1"/>
                      </a:xfrm>
                      <a:prstGeom prst="line">
                        <a:avLst/>
                      </a:prstGeom>
                      <a:ln w="12700" cap="flat">
                        <a:solidFill>
                          <a:srgbClr val="404040"/>
                        </a:solidFill>
                        <a:round/>
                        <a:tailEnd type="triangle" w="med" len="med"/>
                      </a:ln>
                    </wps:spPr>
                    <wps:bodyPr/>
                  </wps:wsp>
                  <wps:wsp>
                    <wps:cNvPr id="32" name="lien32"/>
                    <wps:cNvSpPr/>
                    <wps:spPr>
                      <a:xfrm>
                        <a:off x="6953250" y="2022348"/>
                        <a:ext cx="1" cy="381000"/>
                      </a:xfrm>
                      <a:prstGeom prst="line">
                        <a:avLst/>
                      </a:prstGeom>
                      <a:ln w="12700" cap="flat">
                        <a:solidFill>
                          <a:srgbClr val="404040"/>
                        </a:solidFill>
                        <a:round/>
                        <a:tailEnd type="triangle" w="med" len="med"/>
                      </a:ln>
                    </wps:spPr>
                    <wps:bodyPr/>
                  </wps:wsp>
                  <wps:wsp>
                    <wps:cNvPr id="33" name="lien33"/>
                    <wps:cNvSpPr/>
                    <wps:spPr>
                      <a:xfrm>
                        <a:off x="6953250" y="3339846"/>
                        <a:ext cx="1" cy="381000"/>
                      </a:xfrm>
                      <a:prstGeom prst="line">
                        <a:avLst/>
                      </a:prstGeom>
                      <a:ln w="12700" cap="flat">
                        <a:solidFill>
                          <a:srgbClr val="548235"/>
                        </a:solidFill>
                        <a:round/>
                        <a:tailEnd type="triangle" w="med" len="med"/>
                      </a:ln>
                    </wps:spPr>
                    <wps:bodyPr/>
                  </wps:wsp>
                  <wps:wsp>
                    <wps:cNvPr id="34" name="etiquette34"/>
                    <wps:cNvSpPr/>
                    <wps:spPr>
                      <a:xfrm>
                        <a:off x="6819900" y="3463671"/>
                        <a:ext cx="266700" cy="133350"/>
                      </a:xfrm>
                      <a:prstGeom prst="rect">
                        <a:avLst/>
                      </a:prstGeom>
                      <a:noFill/>
                    </wps:spPr>
                    <wps:txbx>
                      <w:txbxContent>
                        <w:p>
                          <w:pPr>
                            <w:jc w:val="center"/>
                            <w:spacing w:before="0" w:after="0" w:line="240" w:lineRule="auto"/>
                          </w:pPr>
                          <w:r>
                            <w:rPr>
                              <w:rFonts w:ascii="Arial" w:hAnsi="Arial" w:cs="Arial"/>
                              <w:color w:val="548235"/>
                              <w:sz w:val="15"/>
                              <w:szCs w:val="15"/>
                            </w:rPr>
                            <w:t xml:space="preserve">Oui</w:t>
                          </w:r>
                        </w:p>
                      </w:txbxContent>
                    </wps:txbx>
                    <wps:bodyPr rot="0" anchor="ctr" lIns="0" tIns="0" rIns="0" bIns="0" anchorCtr="0">
                      <a:noAutofit/>
                    </wps:bodyPr>
                  </wps:wsp>
                  <wps:wsp>
                    <wps:cNvPr id="35" name="lien35"/>
                    <wps:cNvSpPr/>
                    <wps:spPr>
                      <a:xfrm flipH="1">
                        <a:off x="6000750" y="2871597"/>
                        <a:ext cx="190500" cy="1"/>
                      </a:xfrm>
                      <a:prstGeom prst="line">
                        <a:avLst/>
                      </a:prstGeom>
                      <a:ln w="12700" cap="flat">
                        <a:solidFill>
                          <a:srgbClr val="C00000"/>
                        </a:solidFill>
                        <a:round/>
                      </a:ln>
                    </wps:spPr>
                    <wps:bodyPr/>
                  </wps:wsp>
                  <wps:wsp>
                    <wps:cNvPr id="36" name="lien36"/>
                    <wps:cNvSpPr/>
                    <wps:spPr>
                      <a:xfrm>
                        <a:off x="6000750" y="2871597"/>
                        <a:ext cx="1" cy="1"/>
                      </a:xfrm>
                      <a:prstGeom prst="line">
                        <a:avLst/>
                      </a:prstGeom>
                      <a:ln w="12700" cap="flat">
                        <a:solidFill>
                          <a:srgbClr val="C00000"/>
                        </a:solidFill>
                        <a:round/>
                      </a:ln>
                    </wps:spPr>
                    <wps:bodyPr/>
                  </wps:wsp>
                  <wps:wsp>
                    <wps:cNvPr id="37" name="lien37"/>
                    <wps:cNvSpPr/>
                    <wps:spPr>
                      <a:xfrm flipH="1">
                        <a:off x="5810250" y="2871597"/>
                        <a:ext cx="190500" cy="1"/>
                      </a:xfrm>
                      <a:prstGeom prst="line">
                        <a:avLst/>
                      </a:prstGeom>
                      <a:ln w="12700" cap="flat">
                        <a:solidFill>
                          <a:srgbClr val="C00000"/>
                        </a:solidFill>
                        <a:round/>
                        <a:tailEnd type="triangle" w="med" len="med"/>
                      </a:ln>
                    </wps:spPr>
                    <wps:bodyPr/>
                  </wps:wsp>
                  <wps:wsp>
                    <wps:cNvPr id="38" name="etiquette38"/>
                    <wps:cNvSpPr/>
                    <wps:spPr>
                      <a:xfrm>
                        <a:off x="5867400" y="2804922"/>
                        <a:ext cx="266700" cy="133350"/>
                      </a:xfrm>
                      <a:prstGeom prst="rect">
                        <a:avLst/>
                      </a:prstGeom>
                      <a:noFill/>
                    </wps:spPr>
                    <wps:txbx>
                      <w:txbxContent>
                        <w:p>
                          <w:pPr>
                            <w:jc w:val="center"/>
                            <w:spacing w:before="0" w:after="0" w:line="240" w:lineRule="auto"/>
                          </w:pPr>
                          <w:r>
                            <w:rPr>
                              <w:rFonts w:ascii="Arial" w:hAnsi="Arial" w:cs="Arial"/>
                              <w:color w:val="C00000"/>
                              <w:sz w:val="15"/>
                              <w:szCs w:val="15"/>
                            </w:rPr>
                            <w:t xml:space="preserve">Non</w:t>
                          </w:r>
                        </w:p>
                      </w:txbxContent>
                    </wps:txbx>
                    <wps:bodyPr rot="0" anchor="ctr" lIns="0" tIns="0" rIns="0" bIns="0" anchorCtr="0">
                      <a:noAutofit/>
                    </wps:bodyPr>
                  </wps:wsp>
                  <wps:wsp>
                    <wps:cNvPr id="39" name="etape39"/>
                    <wps:cNvSpPr/>
                    <wps:spPr>
                      <a:xfrm>
                        <a:off x="476250" y="1085850"/>
                        <a:ext cx="1524000" cy="936498"/>
                      </a:xfrm>
                      <a:prstGeom prst="flowChartTerminator">
                        <a:avLst/>
                      </a:prstGeom>
                      <a:solidFill>
                        <a:srgbClr val="C5E0B4"/>
                      </a:solidFill>
                      <a:ln w="12700" cap="flat">
                        <a:solidFill>
                          <a:srgbClr val="548235"/>
                        </a:solidFill>
                        <a:round/>
                      </a:ln>
                    </wps:spPr>
                    <wps:txbx>
                      <w:txbxContent>
                        <w:p>
                          <w:pPr>
                            <w:jc w:val="center"/>
                            <w:spacing w:before="0" w:after="0" w:line="240" w:lineRule="auto"/>
                          </w:pPr>
                          <w:r>
                            <w:rPr>
                              <w:rFonts w:ascii="Arial" w:hAnsi="Arial" w:cs="Arial"/>
                              <w:color w:val="14181F"/>
                              <w:sz w:val="18"/>
                              <w:szCs w:val="18"/>
                            </w:rPr>
                            <w:t xml:space="preserve">Programme d'audit annuel</w:t>
                          </w:r>
                        </w:p>
                      </w:txbxContent>
                    </wps:txbx>
                    <wps:bodyPr rot="0" anchor="ctr" lIns="45720" tIns="0" rIns="45720" bIns="0" anchorCtr="0">
                      <a:noAutofit/>
                    </wps:bodyPr>
                  </wps:wsp>
                  <wps:wsp>
                    <wps:cNvPr id="40" name="etape40"/>
                    <wps:cNvSpPr/>
                    <wps:spPr>
                      <a:xfrm>
                        <a:off x="476250" y="2403348"/>
                        <a:ext cx="1524000" cy="936498"/>
                      </a:xfrm>
                      <a:prstGeom prst="roundRect">
                        <a:avLst/>
                      </a:prstGeom>
                      <a:solidFill>
                        <a:srgbClr val="DEEBF7"/>
                      </a:solidFill>
                      <a:ln w="12700" cap="flat">
                        <a:solidFill>
                          <a:srgbClr val="2E5FA3"/>
                        </a:solidFill>
                        <a:round/>
                      </a:ln>
                    </wps:spPr>
                    <wps:txbx>
                      <w:txbxContent>
                        <w:p>
                          <w:pPr>
                            <w:jc w:val="center"/>
                            <w:spacing w:before="0" w:after="0" w:line="240" w:lineRule="auto"/>
                          </w:pPr>
                          <w:r>
                            <w:rPr>
                              <w:rFonts w:ascii="Arial" w:hAnsi="Arial" w:cs="Arial"/>
                              <w:color w:val="14181F"/>
                              <w:sz w:val="18"/>
                              <w:szCs w:val="18"/>
                            </w:rPr>
                            <w:t xml:space="preserve">Définir le programme d'audit (F-QMS-06)</w:t>
                          </w:r>
                        </w:p>
                      </w:txbxContent>
                    </wps:txbx>
                    <wps:bodyPr rot="0" anchor="ctr" lIns="45720" tIns="0" rIns="45720" bIns="0" anchorCtr="0">
                      <a:noAutofit/>
                    </wps:bodyPr>
                  </wps:wsp>
                  <wps:wsp>
                    <wps:cNvPr id="41" name="etape41"/>
                    <wps:cNvSpPr/>
                    <wps:spPr>
                      <a:xfrm>
                        <a:off x="476250" y="3720846"/>
                        <a:ext cx="1524000" cy="783336"/>
                      </a:xfrm>
                      <a:prstGeom prst="flowChartDecision">
                        <a:avLst/>
                      </a:prstGeom>
                      <a:solidFill>
                        <a:srgbClr val="FCE4EC"/>
                      </a:solidFill>
                      <a:ln w="12700" cap="flat">
                        <a:solidFill>
                          <a:srgbClr val="C2185B"/>
                        </a:solidFill>
                        <a:round/>
                      </a:ln>
                    </wps:spPr>
                    <wps:txbx>
                      <w:txbxContent>
                        <w:p>
                          <w:pPr>
                            <w:jc w:val="center"/>
                            <w:spacing w:before="0" w:after="0" w:line="240" w:lineRule="auto"/>
                          </w:pPr>
                          <w:r>
                            <w:rPr>
                              <w:rFonts w:ascii="Arial" w:hAnsi="Arial" w:cs="Arial"/>
                              <w:color w:val="14181F"/>
                              <w:sz w:val="18"/>
                              <w:szCs w:val="18"/>
                            </w:rPr>
                            <w:t xml:space="preserve">NC détectées ?</w:t>
                          </w:r>
                        </w:p>
                      </w:txbxContent>
                    </wps:txbx>
                    <wps:bodyPr rot="0" anchor="ctr" lIns="45720" tIns="0" rIns="45720" bIns="0" anchorCtr="0">
                      <a:noAutofit/>
                    </wps:bodyPr>
                  </wps:wsp>
                  <wps:wsp>
                    <wps:cNvPr id="42" name="etape42"/>
                    <wps:cNvSpPr/>
                    <wps:spPr>
                      <a:xfrm>
                        <a:off x="2381250" y="1085850"/>
                        <a:ext cx="1524000" cy="936498"/>
                      </a:xfrm>
                      <a:prstGeom prst="roundRect">
                        <a:avLst/>
                      </a:prstGeom>
                      <a:solidFill>
                        <a:srgbClr val="DEEBF7"/>
                      </a:solidFill>
                      <a:ln w="12700" cap="flat">
                        <a:solidFill>
                          <a:srgbClr val="2E5FA3"/>
                        </a:solidFill>
                        <a:round/>
                      </a:ln>
                    </wps:spPr>
                    <wps:txbx>
                      <w:txbxContent>
                        <w:p>
                          <w:pPr>
                            <w:jc w:val="center"/>
                            <w:spacing w:before="0" w:after="0" w:line="240" w:lineRule="auto"/>
                          </w:pPr>
                          <w:r>
                            <w:rPr>
                              <w:rFonts w:ascii="Arial" w:hAnsi="Arial" w:cs="Arial"/>
                              <w:color w:val="14181F"/>
                              <w:sz w:val="18"/>
                              <w:szCs w:val="18"/>
                            </w:rPr>
                            <w:t xml:space="preserve">Préparer le plan d'audit + check-list (F-QMS-07, F-QMS-03)</w:t>
                          </w:r>
                        </w:p>
                      </w:txbxContent>
                    </wps:txbx>
                    <wps:bodyPr rot="0" anchor="ctr" lIns="45720" tIns="0" rIns="45720" bIns="0" anchorCtr="0">
                      <a:noAutofit/>
                    </wps:bodyPr>
                  </wps:wsp>
                  <wps:wsp>
                    <wps:cNvPr id="43" name="etape43"/>
                    <wps:cNvSpPr/>
                    <wps:spPr>
                      <a:xfrm>
                        <a:off x="2381250" y="2403348"/>
                        <a:ext cx="1524000" cy="936498"/>
                      </a:xfrm>
                      <a:prstGeom prst="roundRect">
                        <a:avLst/>
                      </a:prstGeom>
                      <a:solidFill>
                        <a:srgbClr val="DEEBF7"/>
                      </a:solidFill>
                      <a:ln w="12700" cap="flat">
                        <a:solidFill>
                          <a:srgbClr val="2E5FA3"/>
                        </a:solidFill>
                        <a:round/>
                      </a:ln>
                    </wps:spPr>
                    <wps:txbx>
                      <w:txbxContent>
                        <w:p>
                          <w:pPr>
                            <w:jc w:val="center"/>
                            <w:spacing w:before="0" w:after="0" w:line="240" w:lineRule="auto"/>
                          </w:pPr>
                          <w:r>
                            <w:rPr>
                              <w:rFonts w:ascii="Arial" w:hAnsi="Arial" w:cs="Arial"/>
                              <w:color w:val="14181F"/>
                              <w:sz w:val="18"/>
                              <w:szCs w:val="18"/>
                            </w:rPr>
                            <w:t xml:space="preserve">Conduire l'audit (entretiens, preuves)</w:t>
                          </w:r>
                        </w:p>
                      </w:txbxContent>
                    </wps:txbx>
                    <wps:bodyPr rot="0" anchor="ctr" lIns="45720" tIns="0" rIns="45720" bIns="0" anchorCtr="0">
                      <a:noAutofit/>
                    </wps:bodyPr>
                  </wps:wsp>
                  <wps:wsp>
                    <wps:cNvPr id="44" name="etape44"/>
                    <wps:cNvSpPr/>
                    <wps:spPr>
                      <a:xfrm>
                        <a:off x="2381250" y="3720846"/>
                        <a:ext cx="1524000" cy="783336"/>
                      </a:xfrm>
                      <a:prstGeom prst="roundRect">
                        <a:avLst/>
                      </a:prstGeom>
                      <a:solidFill>
                        <a:srgbClr val="DEEBF7"/>
                      </a:solidFill>
                      <a:ln w="12700" cap="flat">
                        <a:solidFill>
                          <a:srgbClr val="2E5FA3"/>
                        </a:solidFill>
                        <a:round/>
                      </a:ln>
                    </wps:spPr>
                    <wps:txbx>
                      <w:txbxContent>
                        <w:p>
                          <w:pPr>
                            <w:jc w:val="center"/>
                            <w:spacing w:before="0" w:after="0" w:line="240" w:lineRule="auto"/>
                          </w:pPr>
                          <w:r>
                            <w:rPr>
                              <w:rFonts w:ascii="Arial" w:hAnsi="Arial" w:cs="Arial"/>
                              <w:color w:val="14181F"/>
                              <w:sz w:val="18"/>
                              <w:szCs w:val="18"/>
                            </w:rPr>
                            <w:t xml:space="preserve">Rédiger le rapport d'audit (F-QMS-03)</w:t>
                          </w:r>
                        </w:p>
                      </w:txbxContent>
                    </wps:txbx>
                    <wps:bodyPr rot="0" anchor="ctr" lIns="45720" tIns="0" rIns="45720" bIns="0" anchorCtr="0">
                      <a:noAutofit/>
                    </wps:bodyPr>
                  </wps:wsp>
                  <wps:wsp>
                    <wps:cNvPr id="45" name="etape45"/>
                    <wps:cNvSpPr/>
                    <wps:spPr>
                      <a:xfrm>
                        <a:off x="4286250" y="1085850"/>
                        <a:ext cx="1524000" cy="936498"/>
                      </a:xfrm>
                      <a:prstGeom prst="roundRect">
                        <a:avLst/>
                      </a:prstGeom>
                      <a:solidFill>
                        <a:srgbClr val="DEEBF7"/>
                      </a:solidFill>
                      <a:ln w="12700" cap="flat">
                        <a:solidFill>
                          <a:srgbClr val="2E5FA3"/>
                        </a:solidFill>
                        <a:round/>
                      </a:ln>
                    </wps:spPr>
                    <wps:txbx>
                      <w:txbxContent>
                        <w:p>
                          <w:pPr>
                            <w:jc w:val="center"/>
                            <w:spacing w:before="0" w:after="0" w:line="240" w:lineRule="auto"/>
                          </w:pPr>
                          <w:r>
                            <w:rPr>
                              <w:rFonts w:ascii="Arial" w:hAnsi="Arial" w:cs="Arial"/>
                              <w:color w:val="14181F"/>
                              <w:sz w:val="18"/>
                              <w:szCs w:val="18"/>
                            </w:rPr>
                            <w:t xml:space="preserve">Participer à la réunion d'ouverture et de clôture</w:t>
                          </w:r>
                        </w:p>
                      </w:txbxContent>
                    </wps:txbx>
                    <wps:bodyPr rot="0" anchor="ctr" lIns="45720" tIns="0" rIns="45720" bIns="0" anchorCtr="0">
                      <a:noAutofit/>
                    </wps:bodyPr>
                  </wps:wsp>
                  <wps:wsp>
                    <wps:cNvPr id="46" name="etape46"/>
                    <wps:cNvSpPr/>
                    <wps:spPr>
                      <a:xfrm>
                        <a:off x="4286250" y="2403348"/>
                        <a:ext cx="1524000" cy="936498"/>
                      </a:xfrm>
                      <a:prstGeom prst="roundRect">
                        <a:avLst/>
                      </a:prstGeom>
                      <a:solidFill>
                        <a:srgbClr val="DEEBF7"/>
                      </a:solidFill>
                      <a:ln w="12700" cap="flat">
                        <a:solidFill>
                          <a:srgbClr val="2E5FA3"/>
                        </a:solidFill>
                        <a:round/>
                      </a:ln>
                    </wps:spPr>
                    <wps:txbx>
                      <w:txbxContent>
                        <w:p>
                          <w:pPr>
                            <w:jc w:val="center"/>
                            <w:spacing w:before="0" w:after="0" w:line="240" w:lineRule="auto"/>
                          </w:pPr>
                          <w:r>
                            <w:rPr>
                              <w:rFonts w:ascii="Arial" w:hAnsi="Arial" w:cs="Arial"/>
                              <w:color w:val="14181F"/>
                              <w:sz w:val="18"/>
                              <w:szCs w:val="18"/>
                            </w:rPr>
                            <w:t xml:space="preserve">Définir actions correctives (F-QMS-05)</w:t>
                          </w:r>
                        </w:p>
                      </w:txbxContent>
                    </wps:txbx>
                    <wps:bodyPr rot="0" anchor="ctr" lIns="45720" tIns="0" rIns="45720" bIns="0" anchorCtr="0">
                      <a:noAutofit/>
                    </wps:bodyPr>
                  </wps:wsp>
                  <wps:wsp>
                    <wps:cNvPr id="47" name="etape47"/>
                    <wps:cNvSpPr/>
                    <wps:spPr>
                      <a:xfrm>
                        <a:off x="6191250" y="1085850"/>
                        <a:ext cx="1524000" cy="936498"/>
                      </a:xfrm>
                      <a:prstGeom prst="roundRect">
                        <a:avLst/>
                      </a:prstGeom>
                      <a:solidFill>
                        <a:srgbClr val="DEEBF7"/>
                      </a:solidFill>
                      <a:ln w="12700" cap="flat">
                        <a:solidFill>
                          <a:srgbClr val="2E5FA3"/>
                        </a:solidFill>
                        <a:round/>
                      </a:ln>
                    </wps:spPr>
                    <wps:txbx>
                      <w:txbxContent>
                        <w:p>
                          <w:pPr>
                            <w:jc w:val="center"/>
                            <w:spacing w:before="0" w:after="0" w:line="240" w:lineRule="auto"/>
                          </w:pPr>
                          <w:r>
                            <w:rPr>
                              <w:rFonts w:ascii="Arial" w:hAnsi="Arial" w:cs="Arial"/>
                              <w:color w:val="14181F"/>
                              <w:sz w:val="18"/>
                              <w:szCs w:val="18"/>
                            </w:rPr>
                            <w:t xml:space="preserve">Suivre la mise en œuvre des actions</w:t>
                          </w:r>
                        </w:p>
                      </w:txbxContent>
                    </wps:txbx>
                    <wps:bodyPr rot="0" anchor="ctr" lIns="45720" tIns="0" rIns="45720" bIns="0" anchorCtr="0">
                      <a:noAutofit/>
                    </wps:bodyPr>
                  </wps:wsp>
                  <wps:wsp>
                    <wps:cNvPr id="48" name="etape48"/>
                    <wps:cNvSpPr/>
                    <wps:spPr>
                      <a:xfrm>
                        <a:off x="6191250" y="2403348"/>
                        <a:ext cx="1524000" cy="936498"/>
                      </a:xfrm>
                      <a:prstGeom prst="flowChartDecision">
                        <a:avLst/>
                      </a:prstGeom>
                      <a:solidFill>
                        <a:srgbClr val="FCE4EC"/>
                      </a:solidFill>
                      <a:ln w="12700" cap="flat">
                        <a:solidFill>
                          <a:srgbClr val="C2185B"/>
                        </a:solidFill>
                        <a:round/>
                      </a:ln>
                    </wps:spPr>
                    <wps:txbx>
                      <w:txbxContent>
                        <w:p>
                          <w:pPr>
                            <w:jc w:val="center"/>
                            <w:spacing w:before="0" w:after="0" w:line="240" w:lineRule="auto"/>
                          </w:pPr>
                          <w:r>
                            <w:rPr>
                              <w:rFonts w:ascii="Arial" w:hAnsi="Arial" w:cs="Arial"/>
                              <w:color w:val="14181F"/>
                              <w:sz w:val="18"/>
                              <w:szCs w:val="18"/>
                            </w:rPr>
                            <w:t xml:space="preserve">Actions efficaces ?</w:t>
                          </w:r>
                        </w:p>
                      </w:txbxContent>
                    </wps:txbx>
                    <wps:bodyPr rot="0" anchor="ctr" lIns="45720" tIns="0" rIns="45720" bIns="0" anchorCtr="0">
                      <a:noAutofit/>
                    </wps:bodyPr>
                  </wps:wsp>
                  <wps:wsp>
                    <wps:cNvPr id="49" name="etape49"/>
                    <wps:cNvSpPr/>
                    <wps:spPr>
                      <a:xfrm>
                        <a:off x="6191250" y="3720846"/>
                        <a:ext cx="1524000" cy="783336"/>
                      </a:xfrm>
                      <a:prstGeom prst="flowChartTerminator">
                        <a:avLst/>
                      </a:prstGeom>
                      <a:solidFill>
                        <a:srgbClr val="C5E0B4"/>
                      </a:solidFill>
                      <a:ln w="12700" cap="flat">
                        <a:solidFill>
                          <a:srgbClr val="548235"/>
                        </a:solidFill>
                        <a:round/>
                      </a:ln>
                    </wps:spPr>
                    <wps:txbx>
                      <w:txbxContent>
                        <w:p>
                          <w:pPr>
                            <w:jc w:val="center"/>
                            <w:spacing w:before="0" w:after="0" w:line="240" w:lineRule="auto"/>
                          </w:pPr>
                          <w:r>
                            <w:rPr>
                              <w:rFonts w:ascii="Arial" w:hAnsi="Arial" w:cs="Arial"/>
                              <w:color w:val="14181F"/>
                              <w:sz w:val="18"/>
                              <w:szCs w:val="18"/>
                            </w:rPr>
                            <w:t xml:space="preserve">Clôturer l'audit et intégrer au bilan SMQ</w:t>
                          </w:r>
                        </w:p>
                      </w:txbxContent>
                    </wps:txbx>
                    <wps:bodyPr rot="0" anchor="ctr" lIns="45720" tIns="0" rIns="45720" bIns="0" anchorCtr="0">
                      <a:noAutofit/>
                    </wps:bodyPr>
                  </wps:wsp>
                </wpg:wgp>
              </a:graphicData>
            </a:graphic>
          </wp:inline>
        </w:drawing>
      </w:r>
    </w:p>
    <w:p>
      <w:pPr>
        <w:spacing w:before="280" w:after="240"/>
        <w:jc w:val="center"/>
      </w:pPr>
      <w:r>
        <w:rPr>
          <w:i/>
          <w:color w:val="595959"/>
          <w:sz w:val="18"/>
          <w:szCs w:val="18"/>
        </w:rPr>
        <w:t xml:space="preserve">Figure : Logigramme de la procédure PR-QMS-02</w:t>
      </w:r>
    </w:p>
    <w:p>
      <w:pPr>
        <w:pStyle w:val="Heading1"/>
      </w:pPr>
      <w:bookmarkStart w:id="970007" w:name="_Toc7000007"/>
      <w:r>
        <w:t xml:space="preserve">8. Enregistrements et formulaires associés</w:t>
      </w:r>
      <w:bookmarkEnd w:id="970007"/>
    </w:p>
    <w:tbl>
      <w:tblPr>
        <w:tblW w:w="5000" w:type="pct"/>
        <w:tblLayout w:type="autofi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60" w:type="dxa"/>
          <w:left w:w="90" w:type="dxa"/>
          <w:bottom w:w="60" w:type="dxa"/>
          <w:right w:w="90" w:type="dxa"/>
        </w:tblCellMar>
      </w:tblPr>
      <w:tblGrid>
        <w:gridCol w:w="1807"/>
        <w:gridCol w:w="4217"/>
        <w:gridCol w:w="1807"/>
        <w:gridCol w:w="1807"/>
      </w:tblGrid>
      <w:tr>
        <w:trPr>
          <w:tblHeader/>
          <w:cantSplit/>
        </w:trPr>
        <w:tc>
          <w:tcPr>
            <w:tcW w:w="1807" w:type="dxa"/>
            <w:shd w:val="clear" w:color="auto" w:fill="1F4E79"/>
            <w:vAlign w:val="center"/>
          </w:tcPr>
          <w:p>
            <w:pPr>
              <w:spacing w:before="40" w:after="40"/>
            </w:pPr>
            <w:r>
              <w:rPr>
                <w:b/>
                <w:color w:val="FFFFFF"/>
                <w:sz w:val="18"/>
                <w:szCs w:val="18"/>
              </w:rPr>
              <w:t xml:space="preserve">Référence</w:t>
            </w:r>
          </w:p>
        </w:tc>
        <w:tc>
          <w:tcPr>
            <w:tcW w:w="4217" w:type="dxa"/>
            <w:shd w:val="clear" w:color="auto" w:fill="1F4E79"/>
            <w:vAlign w:val="center"/>
          </w:tcPr>
          <w:p>
            <w:pPr>
              <w:spacing w:before="40" w:after="40"/>
            </w:pPr>
            <w:r>
              <w:rPr>
                <w:b/>
                <w:color w:val="FFFFFF"/>
                <w:sz w:val="18"/>
                <w:szCs w:val="18"/>
              </w:rPr>
              <w:t xml:space="preserve">Intitulé</w:t>
            </w:r>
          </w:p>
        </w:tc>
        <w:tc>
          <w:tcPr>
            <w:tcW w:w="1807" w:type="dxa"/>
            <w:shd w:val="clear" w:color="auto" w:fill="1F4E79"/>
            <w:vAlign w:val="center"/>
          </w:tcPr>
          <w:p>
            <w:pPr>
              <w:spacing w:before="40" w:after="40"/>
            </w:pPr>
            <w:r>
              <w:rPr>
                <w:b/>
                <w:color w:val="FFFFFF"/>
                <w:sz w:val="18"/>
                <w:szCs w:val="18"/>
              </w:rPr>
              <w:t xml:space="preserve">Responsable archivage</w:t>
            </w:r>
          </w:p>
        </w:tc>
        <w:tc>
          <w:tcPr>
            <w:tcW w:w="1807" w:type="dxa"/>
            <w:shd w:val="clear" w:color="auto" w:fill="1F4E79"/>
            <w:vAlign w:val="center"/>
          </w:tcPr>
          <w:p>
            <w:pPr>
              <w:spacing w:before="40" w:after="40"/>
            </w:pPr>
            <w:r>
              <w:rPr>
                <w:b/>
                <w:color w:val="FFFFFF"/>
                <w:sz w:val="18"/>
                <w:szCs w:val="18"/>
              </w:rPr>
              <w:t xml:space="preserve">Durée de conservation</w:t>
            </w:r>
          </w:p>
        </w:tc>
      </w:tr>
      <w:tr>
        <w:trPr>
          <w:cantSplit/>
        </w:trPr>
        <w:tc>
          <w:tcPr>
            <w:tcW w:w="1807" w:type="dxa"/>
            <w:vAlign w:val="center"/>
          </w:tcPr>
          <w:p>
            <w:pPr>
              <w:spacing w:before="40" w:after="40"/>
            </w:pPr>
            <w:r>
              <w:rPr>
                <w:sz w:val="18"/>
                <w:szCs w:val="18"/>
              </w:rPr>
              <w:t xml:space="preserve">F-QMS-06</w:t>
            </w:r>
          </w:p>
        </w:tc>
        <w:tc>
          <w:tcPr>
            <w:tcW w:w="4217" w:type="dxa"/>
            <w:vAlign w:val="center"/>
          </w:tcPr>
          <w:p>
            <w:pPr>
              <w:spacing w:before="40" w:after="40"/>
            </w:pPr>
            <w:r>
              <w:rPr>
                <w:sz w:val="18"/>
                <w:szCs w:val="18"/>
              </w:rPr>
              <w:t xml:space="preserve">Programme d'audit annuel</w:t>
            </w:r>
          </w:p>
        </w:tc>
        <w:tc>
          <w:tcPr>
            <w:tcW w:w="1807" w:type="dxa"/>
            <w:vAlign w:val="center"/>
          </w:tcPr>
          <w:p>
            <w:pPr>
              <w:spacing w:before="40" w:after="40"/>
            </w:pPr>
            <w:r>
              <w:rPr>
                <w:sz w:val="18"/>
                <w:szCs w:val="18"/>
              </w:rPr>
              <w:t xml:space="preserve">Resp. Qualité</w:t>
            </w:r>
          </w:p>
        </w:tc>
        <w:tc>
          <w:tcPr>
            <w:tcW w:w="1807" w:type="dxa"/>
            <w:vAlign w:val="center"/>
          </w:tcPr>
          <w:p>
            <w:pPr>
              <w:spacing w:before="40" w:after="40"/>
            </w:pPr>
            <w:r>
              <w:rPr>
                <w:sz w:val="18"/>
                <w:szCs w:val="18"/>
              </w:rPr>
              <w:t xml:space="preserve">5 ans</w:t>
            </w:r>
          </w:p>
        </w:tc>
      </w:tr>
      <w:tr>
        <w:trPr>
          <w:cantSplit/>
        </w:trPr>
        <w:tc>
          <w:tcPr>
            <w:tcW w:w="1807" w:type="dxa"/>
            <w:shd w:val="clear" w:color="auto" w:fill="F2F6FA"/>
            <w:vAlign w:val="center"/>
          </w:tcPr>
          <w:p>
            <w:pPr>
              <w:spacing w:before="40" w:after="40"/>
            </w:pPr>
            <w:r>
              <w:rPr>
                <w:sz w:val="18"/>
                <w:szCs w:val="18"/>
              </w:rPr>
              <w:t xml:space="preserve">F-QMS-07</w:t>
            </w:r>
          </w:p>
        </w:tc>
        <w:tc>
          <w:tcPr>
            <w:tcW w:w="4217" w:type="dxa"/>
            <w:shd w:val="clear" w:color="auto" w:fill="F2F6FA"/>
            <w:vAlign w:val="center"/>
          </w:tcPr>
          <w:p>
            <w:pPr>
              <w:spacing w:before="40" w:after="40"/>
            </w:pPr>
            <w:r>
              <w:rPr>
                <w:sz w:val="18"/>
                <w:szCs w:val="18"/>
              </w:rPr>
              <w:t xml:space="preserve">Plan d'audit et check-list</w:t>
            </w:r>
          </w:p>
        </w:tc>
        <w:tc>
          <w:tcPr>
            <w:tcW w:w="1807" w:type="dxa"/>
            <w:shd w:val="clear" w:color="auto" w:fill="F2F6FA"/>
            <w:vAlign w:val="center"/>
          </w:tcPr>
          <w:p>
            <w:pPr>
              <w:spacing w:before="40" w:after="40"/>
            </w:pPr>
            <w:r>
              <w:rPr>
                <w:sz w:val="18"/>
                <w:szCs w:val="18"/>
              </w:rPr>
              <w:t xml:space="preserve">Resp. Qualité</w:t>
            </w:r>
          </w:p>
        </w:tc>
        <w:tc>
          <w:tcPr>
            <w:tcW w:w="1807" w:type="dxa"/>
            <w:shd w:val="clear" w:color="auto" w:fill="F2F6FA"/>
            <w:vAlign w:val="center"/>
          </w:tcPr>
          <w:p>
            <w:pPr>
              <w:spacing w:before="40" w:after="40"/>
            </w:pPr>
            <w:r>
              <w:rPr>
                <w:sz w:val="18"/>
                <w:szCs w:val="18"/>
              </w:rPr>
              <w:t xml:space="preserve">5 ans</w:t>
            </w:r>
          </w:p>
        </w:tc>
      </w:tr>
      <w:tr>
        <w:trPr>
          <w:cantSplit/>
        </w:trPr>
        <w:tc>
          <w:tcPr>
            <w:tcW w:w="1807" w:type="dxa"/>
            <w:vAlign w:val="center"/>
          </w:tcPr>
          <w:p>
            <w:pPr>
              <w:spacing w:before="40" w:after="40"/>
            </w:pPr>
            <w:r>
              <w:rPr>
                <w:sz w:val="18"/>
                <w:szCs w:val="18"/>
              </w:rPr>
              <w:t xml:space="preserve">F-QMS-03</w:t>
            </w:r>
          </w:p>
        </w:tc>
        <w:tc>
          <w:tcPr>
            <w:tcW w:w="4217" w:type="dxa"/>
            <w:vAlign w:val="center"/>
          </w:tcPr>
          <w:p>
            <w:pPr>
              <w:spacing w:before="40" w:after="40"/>
            </w:pPr>
            <w:r>
              <w:rPr>
                <w:sz w:val="18"/>
                <w:szCs w:val="18"/>
              </w:rPr>
              <w:t xml:space="preserve">Rapport d'audit</w:t>
            </w:r>
          </w:p>
        </w:tc>
        <w:tc>
          <w:tcPr>
            <w:tcW w:w="1807" w:type="dxa"/>
            <w:vAlign w:val="center"/>
          </w:tcPr>
          <w:p>
            <w:pPr>
              <w:spacing w:before="40" w:after="40"/>
            </w:pPr>
            <w:r>
              <w:rPr>
                <w:sz w:val="18"/>
                <w:szCs w:val="18"/>
              </w:rPr>
              <w:t xml:space="preserve">Resp. Qualité</w:t>
            </w:r>
          </w:p>
        </w:tc>
        <w:tc>
          <w:tcPr>
            <w:tcW w:w="1807" w:type="dxa"/>
            <w:vAlign w:val="center"/>
          </w:tcPr>
          <w:p>
            <w:pPr>
              <w:spacing w:before="40" w:after="40"/>
            </w:pPr>
            <w:r>
              <w:rPr>
                <w:sz w:val="18"/>
                <w:szCs w:val="18"/>
              </w:rPr>
              <w:t xml:space="preserve">5 ans</w:t>
            </w:r>
          </w:p>
        </w:tc>
      </w:tr>
      <w:tr>
        <w:trPr>
          <w:cantSplit/>
        </w:trPr>
        <w:tc>
          <w:tcPr>
            <w:tcW w:w="1807" w:type="dxa"/>
            <w:shd w:val="clear" w:color="auto" w:fill="F2F6FA"/>
            <w:vAlign w:val="center"/>
          </w:tcPr>
          <w:p>
            <w:pPr>
              <w:spacing w:before="40" w:after="40"/>
            </w:pPr>
            <w:r>
              <w:rPr>
                <w:sz w:val="18"/>
                <w:szCs w:val="18"/>
              </w:rPr>
              <w:t xml:space="preserve">F-QMS-05</w:t>
            </w:r>
          </w:p>
        </w:tc>
        <w:tc>
          <w:tcPr>
            <w:tcW w:w="4217" w:type="dxa"/>
            <w:shd w:val="clear" w:color="auto" w:fill="F2F6FA"/>
            <w:vAlign w:val="center"/>
          </w:tcPr>
          <w:p>
            <w:pPr>
              <w:spacing w:before="40" w:after="40"/>
            </w:pPr>
            <w:r>
              <w:rPr>
                <w:sz w:val="18"/>
                <w:szCs w:val="18"/>
              </w:rPr>
              <w:t xml:space="preserve">Fiche d'action corrective</w:t>
            </w:r>
          </w:p>
        </w:tc>
        <w:tc>
          <w:tcPr>
            <w:tcW w:w="1807" w:type="dxa"/>
            <w:shd w:val="clear" w:color="auto" w:fill="F2F6FA"/>
            <w:vAlign w:val="center"/>
          </w:tcPr>
          <w:p>
            <w:pPr>
              <w:spacing w:before="40" w:after="40"/>
            </w:pPr>
            <w:r>
              <w:rPr>
                <w:sz w:val="18"/>
                <w:szCs w:val="18"/>
              </w:rPr>
              <w:t xml:space="preserve">Pilote processus</w:t>
            </w:r>
          </w:p>
        </w:tc>
        <w:tc>
          <w:tcPr>
            <w:tcW w:w="1807" w:type="dxa"/>
            <w:shd w:val="clear" w:color="auto" w:fill="F2F6FA"/>
            <w:vAlign w:val="center"/>
          </w:tcPr>
          <w:p>
            <w:pPr>
              <w:spacing w:before="40" w:after="40"/>
            </w:pPr>
            <w:r>
              <w:rPr>
                <w:sz w:val="18"/>
                <w:szCs w:val="18"/>
              </w:rPr>
              <w:t xml:space="preserve">3 ans après clôture</w:t>
            </w:r>
          </w:p>
        </w:tc>
      </w:tr>
    </w:tbl>
    <w:p>
      <w:pPr>
        <w:spacing w:before="0" w:after="0"/>
      </w:pPr>
    </w:p>
    <w:p>
      <w:pPr>
        <w:pStyle w:val="Heading1"/>
      </w:pPr>
      <w:bookmarkStart w:id="970008" w:name="_Toc7000008"/>
      <w:r>
        <w:t xml:space="preserve">9. Indicateurs de performance</w:t>
      </w:r>
      <w:bookmarkEnd w:id="970008"/>
    </w:p>
    <w:tbl>
      <w:tblPr>
        <w:tblW w:w="5000" w:type="pct"/>
        <w:tblLayout w:type="autofi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60" w:type="dxa"/>
          <w:left w:w="90" w:type="dxa"/>
          <w:bottom w:w="60" w:type="dxa"/>
          <w:right w:w="90" w:type="dxa"/>
        </w:tblCellMar>
      </w:tblPr>
      <w:tblGrid>
        <w:gridCol w:w="2710"/>
        <w:gridCol w:w="3313"/>
        <w:gridCol w:w="1807"/>
        <w:gridCol w:w="1808"/>
      </w:tblGrid>
      <w:tr>
        <w:trPr>
          <w:tblHeader/>
          <w:cantSplit/>
        </w:trPr>
        <w:tc>
          <w:tcPr>
            <w:tcW w:w="2710" w:type="dxa"/>
            <w:shd w:val="clear" w:color="auto" w:fill="1F4E79"/>
            <w:vAlign w:val="center"/>
          </w:tcPr>
          <w:p>
            <w:pPr>
              <w:spacing w:before="40" w:after="40"/>
            </w:pPr>
            <w:r>
              <w:rPr>
                <w:b/>
                <w:color w:val="FFFFFF"/>
                <w:sz w:val="18"/>
                <w:szCs w:val="18"/>
              </w:rPr>
              <w:t xml:space="preserve">Indicateur</w:t>
            </w:r>
          </w:p>
        </w:tc>
        <w:tc>
          <w:tcPr>
            <w:tcW w:w="3313" w:type="dxa"/>
            <w:shd w:val="clear" w:color="auto" w:fill="1F4E79"/>
            <w:vAlign w:val="center"/>
          </w:tcPr>
          <w:p>
            <w:pPr>
              <w:spacing w:before="40" w:after="40"/>
            </w:pPr>
            <w:r>
              <w:rPr>
                <w:b/>
                <w:color w:val="FFFFFF"/>
                <w:sz w:val="18"/>
                <w:szCs w:val="18"/>
              </w:rPr>
              <w:t xml:space="preserve">Formule de calcul</w:t>
            </w:r>
          </w:p>
        </w:tc>
        <w:tc>
          <w:tcPr>
            <w:tcW w:w="1807" w:type="dxa"/>
            <w:shd w:val="clear" w:color="auto" w:fill="1F4E79"/>
            <w:vAlign w:val="center"/>
          </w:tcPr>
          <w:p>
            <w:pPr>
              <w:spacing w:before="40" w:after="40"/>
            </w:pPr>
            <w:r>
              <w:rPr>
                <w:b/>
                <w:color w:val="FFFFFF"/>
                <w:sz w:val="18"/>
                <w:szCs w:val="18"/>
              </w:rPr>
              <w:t xml:space="preserve">Cible</w:t>
            </w:r>
          </w:p>
        </w:tc>
        <w:tc>
          <w:tcPr>
            <w:tcW w:w="1808" w:type="dxa"/>
            <w:shd w:val="clear" w:color="auto" w:fill="1F4E79"/>
            <w:vAlign w:val="center"/>
          </w:tcPr>
          <w:p>
            <w:pPr>
              <w:spacing w:before="40" w:after="40"/>
            </w:pPr>
            <w:r>
              <w:rPr>
                <w:b/>
                <w:color w:val="FFFFFF"/>
                <w:sz w:val="18"/>
                <w:szCs w:val="18"/>
              </w:rPr>
              <w:t xml:space="preserve">Fréquence</w:t>
            </w:r>
          </w:p>
        </w:tc>
      </w:tr>
      <w:tr>
        <w:trPr>
          <w:cantSplit/>
        </w:trPr>
        <w:tc>
          <w:tcPr>
            <w:tcW w:w="2710" w:type="dxa"/>
            <w:vAlign w:val="center"/>
          </w:tcPr>
          <w:p>
            <w:pPr>
              <w:spacing w:before="40" w:after="40"/>
            </w:pPr>
            <w:r>
              <w:rPr>
                <w:sz w:val="18"/>
                <w:szCs w:val="18"/>
              </w:rPr>
              <w:t xml:space="preserve">Taux de réalisation du programme d'audit</w:t>
            </w:r>
          </w:p>
        </w:tc>
        <w:tc>
          <w:tcPr>
            <w:tcW w:w="3313" w:type="dxa"/>
            <w:vAlign w:val="center"/>
          </w:tcPr>
          <w:p>
            <w:pPr>
              <w:spacing w:before="40" w:after="40"/>
            </w:pPr>
            <w:r>
              <w:rPr>
                <w:sz w:val="18"/>
                <w:szCs w:val="18"/>
              </w:rPr>
              <w:t xml:space="preserve">(Audits réalisés / Audits planifiés) × 100</w:t>
            </w:r>
          </w:p>
        </w:tc>
        <w:tc>
          <w:tcPr>
            <w:tcW w:w="1807" w:type="dxa"/>
            <w:vAlign w:val="center"/>
          </w:tcPr>
          <w:p>
            <w:pPr>
              <w:spacing w:before="40" w:after="40"/>
            </w:pPr>
            <w:r>
              <w:rPr>
                <w:sz w:val="18"/>
                <w:szCs w:val="18"/>
              </w:rPr>
              <w:t xml:space="preserve">≥ 95%</w:t>
            </w:r>
          </w:p>
        </w:tc>
        <w:tc>
          <w:tcPr>
            <w:tcW w:w="1808" w:type="dxa"/>
            <w:vAlign w:val="center"/>
          </w:tcPr>
          <w:p>
            <w:pPr>
              <w:spacing w:before="40" w:after="40"/>
            </w:pPr>
            <w:r>
              <w:rPr>
                <w:sz w:val="18"/>
                <w:szCs w:val="18"/>
              </w:rPr>
              <w:t xml:space="preserve">Annuelle</w:t>
            </w:r>
          </w:p>
        </w:tc>
      </w:tr>
      <w:tr>
        <w:trPr>
          <w:cantSplit/>
        </w:trPr>
        <w:tc>
          <w:tcPr>
            <w:tcW w:w="2710" w:type="dxa"/>
            <w:shd w:val="clear" w:color="auto" w:fill="F2F6FA"/>
            <w:vAlign w:val="center"/>
          </w:tcPr>
          <w:p>
            <w:pPr>
              <w:spacing w:before="40" w:after="40"/>
            </w:pPr>
            <w:r>
              <w:rPr>
                <w:sz w:val="18"/>
                <w:szCs w:val="18"/>
              </w:rPr>
              <w:t xml:space="preserve">Taux de NC clôturées dans les délais</w:t>
            </w:r>
          </w:p>
        </w:tc>
        <w:tc>
          <w:tcPr>
            <w:tcW w:w="3313" w:type="dxa"/>
            <w:shd w:val="clear" w:color="auto" w:fill="F2F6FA"/>
            <w:vAlign w:val="center"/>
          </w:tcPr>
          <w:p>
            <w:pPr>
              <w:spacing w:before="40" w:after="40"/>
            </w:pPr>
            <w:r>
              <w:rPr>
                <w:sz w:val="18"/>
                <w:szCs w:val="18"/>
              </w:rPr>
              <w:t xml:space="preserve">(NC clôturées dans délai / Total NC) × 100</w:t>
            </w:r>
          </w:p>
        </w:tc>
        <w:tc>
          <w:tcPr>
            <w:tcW w:w="1807" w:type="dxa"/>
            <w:shd w:val="clear" w:color="auto" w:fill="F2F6FA"/>
            <w:vAlign w:val="center"/>
          </w:tcPr>
          <w:p>
            <w:pPr>
              <w:spacing w:before="40" w:after="40"/>
            </w:pPr>
            <w:r>
              <w:rPr>
                <w:sz w:val="18"/>
                <w:szCs w:val="18"/>
              </w:rPr>
              <w:t xml:space="preserve">≥ 90%</w:t>
            </w:r>
          </w:p>
        </w:tc>
        <w:tc>
          <w:tcPr>
            <w:tcW w:w="1808" w:type="dxa"/>
            <w:shd w:val="clear" w:color="auto" w:fill="F2F6FA"/>
            <w:vAlign w:val="center"/>
          </w:tcPr>
          <w:p>
            <w:pPr>
              <w:spacing w:before="40" w:after="40"/>
            </w:pPr>
            <w:r>
              <w:rPr>
                <w:sz w:val="18"/>
                <w:szCs w:val="18"/>
              </w:rPr>
              <w:t xml:space="preserve">Trimestrielle</w:t>
            </w:r>
          </w:p>
        </w:tc>
      </w:tr>
      <w:tr>
        <w:trPr>
          <w:cantSplit/>
        </w:trPr>
        <w:tc>
          <w:tcPr>
            <w:tcW w:w="2710" w:type="dxa"/>
            <w:vAlign w:val="center"/>
          </w:tcPr>
          <w:p>
            <w:pPr>
              <w:spacing w:before="40" w:after="40"/>
            </w:pPr>
            <w:r>
              <w:rPr>
                <w:sz w:val="18"/>
                <w:szCs w:val="18"/>
              </w:rPr>
              <w:t xml:space="preserve">Nombre de NC majeures par audit</w:t>
            </w:r>
          </w:p>
        </w:tc>
        <w:tc>
          <w:tcPr>
            <w:tcW w:w="3313" w:type="dxa"/>
            <w:vAlign w:val="center"/>
          </w:tcPr>
          <w:p>
            <w:pPr>
              <w:spacing w:before="40" w:after="40"/>
            </w:pPr>
            <w:r>
              <w:rPr>
                <w:sz w:val="18"/>
                <w:szCs w:val="18"/>
              </w:rPr>
              <w:t xml:space="preserve">Compteur direct</w:t>
            </w:r>
          </w:p>
        </w:tc>
        <w:tc>
          <w:tcPr>
            <w:tcW w:w="1807" w:type="dxa"/>
            <w:vAlign w:val="center"/>
          </w:tcPr>
          <w:p>
            <w:pPr>
              <w:spacing w:before="40" w:after="40"/>
            </w:pPr>
            <w:r>
              <w:rPr>
                <w:sz w:val="18"/>
                <w:szCs w:val="18"/>
              </w:rPr>
              <w:t xml:space="preserve">≤ 2</w:t>
            </w:r>
          </w:p>
        </w:tc>
        <w:tc>
          <w:tcPr>
            <w:tcW w:w="1808" w:type="dxa"/>
            <w:vAlign w:val="center"/>
          </w:tcPr>
          <w:p>
            <w:pPr>
              <w:spacing w:before="40" w:after="40"/>
            </w:pPr>
            <w:r>
              <w:rPr>
                <w:sz w:val="18"/>
                <w:szCs w:val="18"/>
              </w:rPr>
              <w:t xml:space="preserve">Par audit</w:t>
            </w:r>
          </w:p>
        </w:tc>
      </w:tr>
      <w:tr>
        <w:trPr>
          <w:cantSplit/>
        </w:trPr>
        <w:tc>
          <w:tcPr>
            <w:tcW w:w="2710" w:type="dxa"/>
            <w:shd w:val="clear" w:color="auto" w:fill="F2F6FA"/>
            <w:vAlign w:val="center"/>
          </w:tcPr>
          <w:p>
            <w:pPr>
              <w:spacing w:before="40" w:after="40"/>
            </w:pPr>
            <w:r>
              <w:rPr>
                <w:sz w:val="18"/>
                <w:szCs w:val="18"/>
              </w:rPr>
              <w:t xml:space="preserve">Délai moyen de clôture d'une NC</w:t>
            </w:r>
          </w:p>
        </w:tc>
        <w:tc>
          <w:tcPr>
            <w:tcW w:w="3313" w:type="dxa"/>
            <w:shd w:val="clear" w:color="auto" w:fill="F2F6FA"/>
            <w:vAlign w:val="center"/>
          </w:tcPr>
          <w:p>
            <w:pPr>
              <w:spacing w:before="40" w:after="40"/>
            </w:pPr>
            <w:r>
              <w:rPr>
                <w:sz w:val="18"/>
                <w:szCs w:val="18"/>
              </w:rPr>
              <w:t xml:space="preserve">Somme délais / Nombre NC clôturées</w:t>
            </w:r>
          </w:p>
        </w:tc>
        <w:tc>
          <w:tcPr>
            <w:tcW w:w="1807" w:type="dxa"/>
            <w:shd w:val="clear" w:color="auto" w:fill="F2F6FA"/>
            <w:vAlign w:val="center"/>
          </w:tcPr>
          <w:p>
            <w:pPr>
              <w:spacing w:before="40" w:after="40"/>
            </w:pPr>
            <w:r>
              <w:rPr>
                <w:sz w:val="18"/>
                <w:szCs w:val="18"/>
              </w:rPr>
              <w:t xml:space="preserve">≤ 60 jours</w:t>
            </w:r>
          </w:p>
        </w:tc>
        <w:tc>
          <w:tcPr>
            <w:tcW w:w="1808" w:type="dxa"/>
            <w:shd w:val="clear" w:color="auto" w:fill="F2F6FA"/>
            <w:vAlign w:val="center"/>
          </w:tcPr>
          <w:p>
            <w:pPr>
              <w:spacing w:before="40" w:after="40"/>
            </w:pPr>
            <w:r>
              <w:rPr>
                <w:sz w:val="18"/>
                <w:szCs w:val="18"/>
              </w:rPr>
              <w:t xml:space="preserve">Trimestrielle</w:t>
            </w:r>
          </w:p>
        </w:tc>
      </w:tr>
    </w:tbl>
    <w:p>
      <w:pPr>
        <w:spacing w:before="0" w:after="0"/>
      </w:pPr>
    </w:p>
    <w:p>
      <w:pPr>
        <w:pStyle w:val="Heading1"/>
      </w:pPr>
      <w:bookmarkStart w:id="970009" w:name="_Toc7000009"/>
      <w:r>
        <w:t xml:space="preserve">10. Historique des révisions</w:t>
      </w:r>
      <w:bookmarkEnd w:id="970009"/>
    </w:p>
    <w:tbl>
      <w:tblPr>
        <w:tblW w:w="5000" w:type="pct"/>
        <w:tblLayout w:type="autofi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60" w:type="dxa"/>
          <w:left w:w="90" w:type="dxa"/>
          <w:bottom w:w="60" w:type="dxa"/>
          <w:right w:w="90" w:type="dxa"/>
        </w:tblCellMar>
      </w:tblPr>
      <w:tblGrid>
        <w:gridCol w:w="903"/>
        <w:gridCol w:w="1807"/>
        <w:gridCol w:w="1807"/>
        <w:gridCol w:w="5121"/>
      </w:tblGrid>
      <w:tr>
        <w:trPr>
          <w:tblHeader/>
          <w:cantSplit/>
        </w:trPr>
        <w:tc>
          <w:tcPr>
            <w:tcW w:w="903" w:type="dxa"/>
            <w:shd w:val="clear" w:color="auto" w:fill="1F4E79"/>
            <w:vAlign w:val="center"/>
          </w:tcPr>
          <w:p>
            <w:pPr>
              <w:spacing w:before="40" w:after="40"/>
            </w:pPr>
            <w:r>
              <w:rPr>
                <w:b/>
                <w:color w:val="FFFFFF"/>
                <w:sz w:val="18"/>
                <w:szCs w:val="18"/>
              </w:rPr>
              <w:t xml:space="preserve">Rév.</w:t>
            </w:r>
          </w:p>
        </w:tc>
        <w:tc>
          <w:tcPr>
            <w:tcW w:w="1807" w:type="dxa"/>
            <w:shd w:val="clear" w:color="auto" w:fill="1F4E79"/>
            <w:vAlign w:val="center"/>
          </w:tcPr>
          <w:p>
            <w:pPr>
              <w:spacing w:before="40" w:after="40"/>
            </w:pPr>
            <w:r>
              <w:rPr>
                <w:b/>
                <w:color w:val="FFFFFF"/>
                <w:sz w:val="18"/>
                <w:szCs w:val="18"/>
              </w:rPr>
              <w:t xml:space="preserve">Date</w:t>
            </w:r>
          </w:p>
        </w:tc>
        <w:tc>
          <w:tcPr>
            <w:tcW w:w="1807" w:type="dxa"/>
            <w:shd w:val="clear" w:color="auto" w:fill="1F4E79"/>
            <w:vAlign w:val="center"/>
          </w:tcPr>
          <w:p>
            <w:pPr>
              <w:spacing w:before="40" w:after="40"/>
            </w:pPr>
            <w:r>
              <w:rPr>
                <w:b/>
                <w:color w:val="FFFFFF"/>
                <w:sz w:val="18"/>
                <w:szCs w:val="18"/>
              </w:rPr>
              <w:t xml:space="preserve">Auteur</w:t>
            </w:r>
          </w:p>
        </w:tc>
        <w:tc>
          <w:tcPr>
            <w:tcW w:w="5121" w:type="dxa"/>
            <w:shd w:val="clear" w:color="auto" w:fill="1F4E79"/>
            <w:vAlign w:val="center"/>
          </w:tcPr>
          <w:p>
            <w:pPr>
              <w:spacing w:before="40" w:after="40"/>
            </w:pPr>
            <w:r>
              <w:rPr>
                <w:b/>
                <w:color w:val="FFFFFF"/>
                <w:sz w:val="18"/>
                <w:szCs w:val="18"/>
              </w:rPr>
              <w:t xml:space="preserve">Description</w:t>
            </w:r>
          </w:p>
        </w:tc>
      </w:tr>
      <w:tr>
        <w:trPr>
          <w:cantSplit/>
        </w:trPr>
        <w:tc>
          <w:tcPr>
            <w:tcW w:w="903" w:type="dxa"/>
            <w:vAlign w:val="center"/>
          </w:tcPr>
          <w:p>
            <w:pPr>
              <w:spacing w:before="40" w:after="40"/>
            </w:pPr>
            <w:r>
              <w:rPr>
                <w:sz w:val="18"/>
                <w:szCs w:val="18"/>
              </w:rPr>
              <w:t xml:space="preserve">1</w:t>
            </w:r>
          </w:p>
        </w:tc>
        <w:tc>
          <w:tcPr>
            <w:tcW w:w="1807" w:type="dxa"/>
            <w:vAlign w:val="center"/>
          </w:tcPr>
          <w:p>
            <w:pPr>
              <w:spacing w:before="40" w:after="40"/>
            </w:pPr>
            <w:r>
              <w:rPr>
                <w:sz w:val="18"/>
                <w:szCs w:val="18"/>
              </w:rPr>
              <w:t xml:space="preserve">__/__/____</w:t>
            </w:r>
          </w:p>
        </w:tc>
        <w:tc>
          <w:tcPr>
            <w:tcW w:w="1807" w:type="dxa"/>
            <w:vAlign w:val="center"/>
          </w:tcPr>
          <w:p>
            <w:pPr>
              <w:spacing w:before="40" w:after="40"/>
            </w:pPr>
            <w:r>
              <w:rPr>
                <w:sz w:val="18"/>
                <w:szCs w:val="18"/>
              </w:rPr>
              <w:t xml:space="preserve">[Nom]</w:t>
            </w:r>
          </w:p>
        </w:tc>
        <w:tc>
          <w:tcPr>
            <w:tcW w:w="5121" w:type="dxa"/>
            <w:vAlign w:val="center"/>
          </w:tcPr>
          <w:p>
            <w:pPr>
              <w:spacing w:before="40" w:after="40"/>
            </w:pPr>
            <w:r>
              <w:rPr>
                <w:sz w:val="18"/>
                <w:szCs w:val="18"/>
              </w:rPr>
              <w:t xml:space="preserve">Création initiale</w:t>
            </w:r>
          </w:p>
        </w:tc>
      </w:tr>
    </w:tbl>
    <w:p>
      <w:pPr>
        <w:spacing w:before="0" w:after="0"/>
      </w:pPr>
    </w:p>
    <w:p>
      <w:pPr>
        <w:pStyle w:val="Heading1"/>
      </w:pPr>
      <w:bookmarkStart w:id="970010" w:name="_Toc7000010"/>
      <w:r>
        <w:t xml:space="preserve">11. Approbation</w:t>
      </w:r>
      <w:bookmarkEnd w:id="970010"/>
    </w:p>
    <w:tbl>
      <w:tblPr>
        <w:tblW w:w="5000" w:type="pct"/>
        <w:tblLayout w:type="autofi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60" w:type="dxa"/>
          <w:left w:w="90" w:type="dxa"/>
          <w:bottom w:w="60" w:type="dxa"/>
          <w:right w:w="90" w:type="dxa"/>
        </w:tblCellMar>
      </w:tblPr>
      <w:tblGrid>
        <w:gridCol w:w="2108"/>
        <w:gridCol w:w="2710"/>
        <w:gridCol w:w="1807"/>
        <w:gridCol w:w="3013"/>
      </w:tblGrid>
      <w:tr>
        <w:trPr>
          <w:tblHeader/>
          <w:cantSplit/>
        </w:trPr>
        <w:tc>
          <w:tcPr>
            <w:tcW w:w="2108" w:type="dxa"/>
            <w:shd w:val="clear" w:color="auto" w:fill="1F4E79"/>
            <w:vAlign w:val="center"/>
          </w:tcPr>
          <w:p>
            <w:pPr>
              <w:spacing w:before="40" w:after="40"/>
            </w:pPr>
            <w:r>
              <w:rPr>
                <w:b/>
                <w:color w:val="FFFFFF"/>
                <w:sz w:val="18"/>
                <w:szCs w:val="18"/>
              </w:rPr>
              <w:t xml:space="preserve">Rôle</w:t>
            </w:r>
          </w:p>
        </w:tc>
        <w:tc>
          <w:tcPr>
            <w:tcW w:w="2710" w:type="dxa"/>
            <w:shd w:val="clear" w:color="auto" w:fill="1F4E79"/>
            <w:vAlign w:val="center"/>
          </w:tcPr>
          <w:p>
            <w:pPr>
              <w:spacing w:before="40" w:after="40"/>
            </w:pPr>
            <w:r>
              <w:rPr>
                <w:b/>
                <w:color w:val="FFFFFF"/>
                <w:sz w:val="18"/>
                <w:szCs w:val="18"/>
              </w:rPr>
              <w:t xml:space="preserve">Nom</w:t>
            </w:r>
          </w:p>
        </w:tc>
        <w:tc>
          <w:tcPr>
            <w:tcW w:w="1807" w:type="dxa"/>
            <w:shd w:val="clear" w:color="auto" w:fill="1F4E79"/>
            <w:vAlign w:val="center"/>
          </w:tcPr>
          <w:p>
            <w:pPr>
              <w:spacing w:before="40" w:after="40"/>
            </w:pPr>
            <w:r>
              <w:rPr>
                <w:b/>
                <w:color w:val="FFFFFF"/>
                <w:sz w:val="18"/>
                <w:szCs w:val="18"/>
              </w:rPr>
              <w:t xml:space="preserve">Date</w:t>
            </w:r>
          </w:p>
        </w:tc>
        <w:tc>
          <w:tcPr>
            <w:tcW w:w="3013" w:type="dxa"/>
            <w:shd w:val="clear" w:color="auto" w:fill="1F4E79"/>
            <w:vAlign w:val="center"/>
          </w:tcPr>
          <w:p>
            <w:pPr>
              <w:spacing w:before="40" w:after="40"/>
            </w:pPr>
            <w:r>
              <w:rPr>
                <w:b/>
                <w:color w:val="FFFFFF"/>
                <w:sz w:val="18"/>
                <w:szCs w:val="18"/>
              </w:rPr>
              <w:t xml:space="preserve">Signature</w:t>
            </w:r>
          </w:p>
        </w:tc>
      </w:tr>
      <w:tr>
        <w:trPr>
          <w:cantSplit/>
        </w:trPr>
        <w:tc>
          <w:tcPr>
            <w:tcW w:w="2108" w:type="dxa"/>
            <w:vAlign w:val="center"/>
          </w:tcPr>
          <w:p>
            <w:pPr>
              <w:spacing w:before="40" w:after="40"/>
            </w:pPr>
            <w:r>
              <w:rPr>
                <w:sz w:val="18"/>
                <w:szCs w:val="18"/>
              </w:rPr>
              <w:t xml:space="preserve">Rédacteur</w:t>
            </w:r>
          </w:p>
        </w:tc>
        <w:tc>
          <w:tcPr>
            <w:tcW w:w="2710" w:type="dxa"/>
            <w:vAlign w:val="center"/>
          </w:tcPr>
          <w:p>
            <w:pPr>
              <w:spacing w:before="40" w:after="40"/>
            </w:pPr>
            <w:r>
              <w:rPr>
                <w:sz w:val="18"/>
                <w:szCs w:val="18"/>
              </w:rPr>
              <w:t xml:space="preserve">[Nom rédacteur]</w:t>
            </w:r>
          </w:p>
        </w:tc>
        <w:tc>
          <w:tcPr>
            <w:tcW w:w="1807" w:type="dxa"/>
            <w:vAlign w:val="center"/>
          </w:tcPr>
          <w:p>
            <w:pPr>
              <w:spacing w:before="40" w:after="40"/>
            </w:pPr>
            <w:r>
              <w:rPr>
                <w:sz w:val="18"/>
                <w:szCs w:val="18"/>
              </w:rPr>
              <w:t xml:space="preserve">__/__/____</w:t>
            </w:r>
          </w:p>
        </w:tc>
        <w:tc>
          <w:tcPr>
            <w:tcW w:w="3013" w:type="dxa"/>
            <w:vAlign w:val="center"/>
          </w:tcPr>
          <w:p>
            <w:pPr>
              <w:spacing w:before="40" w:after="40"/>
            </w:pPr>
          </w:p>
        </w:tc>
      </w:tr>
      <w:tr>
        <w:trPr>
          <w:cantSplit/>
        </w:trPr>
        <w:tc>
          <w:tcPr>
            <w:tcW w:w="2108" w:type="dxa"/>
            <w:shd w:val="clear" w:color="auto" w:fill="F2F6FA"/>
            <w:vAlign w:val="center"/>
          </w:tcPr>
          <w:p>
            <w:pPr>
              <w:spacing w:before="40" w:after="40"/>
            </w:pPr>
            <w:r>
              <w:rPr>
                <w:sz w:val="18"/>
                <w:szCs w:val="18"/>
              </w:rPr>
              <w:t xml:space="preserve">Vérificateur</w:t>
            </w:r>
          </w:p>
        </w:tc>
        <w:tc>
          <w:tcPr>
            <w:tcW w:w="2710" w:type="dxa"/>
            <w:shd w:val="clear" w:color="auto" w:fill="F2F6FA"/>
            <w:vAlign w:val="center"/>
          </w:tcPr>
          <w:p>
            <w:pPr>
              <w:spacing w:before="40" w:after="40"/>
            </w:pPr>
            <w:r>
              <w:rPr>
                <w:sz w:val="18"/>
                <w:szCs w:val="18"/>
              </w:rPr>
              <w:t xml:space="preserve">[Nom vérificateur]</w:t>
            </w:r>
          </w:p>
        </w:tc>
        <w:tc>
          <w:tcPr>
            <w:tcW w:w="1807" w:type="dxa"/>
            <w:shd w:val="clear" w:color="auto" w:fill="F2F6FA"/>
            <w:vAlign w:val="center"/>
          </w:tcPr>
          <w:p>
            <w:pPr>
              <w:spacing w:before="40" w:after="40"/>
            </w:pPr>
            <w:r>
              <w:rPr>
                <w:sz w:val="18"/>
                <w:szCs w:val="18"/>
              </w:rPr>
              <w:t xml:space="preserve">__/__/____</w:t>
            </w:r>
          </w:p>
        </w:tc>
        <w:tc>
          <w:tcPr>
            <w:tcW w:w="3013" w:type="dxa"/>
            <w:shd w:val="clear" w:color="auto" w:fill="F2F6FA"/>
            <w:vAlign w:val="center"/>
          </w:tcPr>
          <w:p>
            <w:pPr>
              <w:spacing w:before="40" w:after="40"/>
            </w:pPr>
          </w:p>
        </w:tc>
      </w:tr>
      <w:tr>
        <w:trPr>
          <w:cantSplit/>
        </w:trPr>
        <w:tc>
          <w:tcPr>
            <w:tcW w:w="2108" w:type="dxa"/>
            <w:vAlign w:val="center"/>
          </w:tcPr>
          <w:p>
            <w:pPr>
              <w:spacing w:before="40" w:after="40"/>
            </w:pPr>
            <w:r>
              <w:rPr>
                <w:sz w:val="18"/>
                <w:szCs w:val="18"/>
              </w:rPr>
              <w:t xml:space="preserve">Approbateur</w:t>
            </w:r>
          </w:p>
        </w:tc>
        <w:tc>
          <w:tcPr>
            <w:tcW w:w="2710" w:type="dxa"/>
            <w:vAlign w:val="center"/>
          </w:tcPr>
          <w:p>
            <w:pPr>
              <w:spacing w:before="40" w:after="40"/>
            </w:pPr>
            <w:r>
              <w:rPr>
                <w:sz w:val="18"/>
                <w:szCs w:val="18"/>
              </w:rPr>
              <w:t xml:space="preserve">[Nom approbateur]</w:t>
            </w:r>
          </w:p>
        </w:tc>
        <w:tc>
          <w:tcPr>
            <w:tcW w:w="1807" w:type="dxa"/>
            <w:vAlign w:val="center"/>
          </w:tcPr>
          <w:p>
            <w:pPr>
              <w:spacing w:before="40" w:after="40"/>
            </w:pPr>
            <w:r>
              <w:rPr>
                <w:sz w:val="18"/>
                <w:szCs w:val="18"/>
              </w:rPr>
              <w:t xml:space="preserve">__/__/____</w:t>
            </w:r>
          </w:p>
        </w:tc>
        <w:tc>
          <w:tcPr>
            <w:tcW w:w="3013" w:type="dxa"/>
            <w:vAlign w:val="center"/>
          </w:tcPr>
          <w:p>
            <w:pPr>
              <w:spacing w:before="40" w:after="40"/>
            </w:pPr>
          </w:p>
        </w:tc>
      </w:tr>
    </w:tbl>
    <w:p>
      <w:pPr>
        <w:spacing w:before="0" w:after="0"/>
      </w:pPr>
    </w:p>
    <w:p>
      <w:r>
        <w:t xml:space="preserve">Ce document est un document contrôlé. Les copies imprimées ne sont pas contrôlées. Vérifiez la version en vigueur sur le portail SMQ.</w:t>
      </w:r>
    </w:p>
    <w:sectPr>
      <w:headerReference w:type="default" r:id="rIdHdr"/>
      <w:footerReference w:type="default" r:id="rIdFtr"/>
      <w:pgSz w:w="11906" w:h="16838"/>
      <w:pgMar w:top="1417" w:right="1134" w:bottom="1134" w:left="1134" w:header="680"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xmlns:wps="http://schemas.microsoft.com/office/word/2010/wordprocessingShape" xmlns:wpg="http://schemas.microsoft.com/office/word/2010/wordprocessingGroup" xmlns:mc="http://schemas.openxmlformats.org/markup-compatibility/2006" xmlns:v="urn:schemas-microsoft-com:vml" xmlns:o="urn:schemas-microsoft-com:office:office" xmlns:w10="urn:schemas-microsoft-com:office:word" xmlns:w14="http://schemas.microsoft.com/office/word/2010/wordml" xmlns:wp14="http://schemas.microsoft.com/office/word/2010/wordprocessingDrawing" mc:Ignorable="w14 wp14">
  <w:p>
    <w:pPr>
      <w:spacing w:before="0" w:after="0"/>
      <w:jc w:val="center"/>
    </w:pPr>
    <w:r>
      <w:rPr>
        <w:color w:val="8A8A8A"/>
        <w:sz w:val="14"/>
        <w:szCs w:val="14"/>
      </w:rPr>
      <w:t xml:space="preserve">Document maîtrisé. Toute reproduction imprimée est une copie non maîtrisée. Diffusion : [interne / restreinte / publique]</w:t>
    </w:r>
  </w:p>
  <w:p>
    <w:pPr>
      <w:spacing w:before="0" w:after="0"/>
      <w:jc w:val="center"/>
    </w:pPr>
    <w:r>
      <w:rPr>
        <w:i/>
        <w:color w:val="B4B4B4"/>
        <w:sz w:val="13"/>
        <w:szCs w:val="13"/>
      </w:rPr>
      <w:t xml:space="preserve">Trame conçue par Hub Engineering Management Consulting · hem-consulting.com · [ligne à supprimer après personnalisation]</w:t>
    </w:r>
  </w:p>
  <w:p>
    <w:pPr>
      <w:jc w:val="center"/>
    </w:pPr>
    <w:r>
      <w:rPr>
        <w:sz w:val="14"/>
        <w:color w:val="8A8A8A"/>
      </w:rPr>
      <w:t xml:space="preserve">Page </w:t>
    </w:r>
    <w:r>
      <w:fldChar w:fldCharType="begin"/>
    </w:r>
    <w:r>
      <w:instrText xml:space="preserve"> PAGE </w:instrText>
    </w:r>
    <w:r>
      <w:fldChar w:fldCharType="separate"/>
    </w:r>
    <w:r>
      <w:t>1</w:t>
    </w:r>
    <w:r>
      <w:fldChar w:fldCharType="end"/>
    </w:r>
    <w:r>
      <w:rPr>
        <w:sz w:val="14"/>
        <w:color w:val="8A8A8A"/>
      </w:rPr>
      <w:t xml:space="preserve"> / </w:t>
    </w:r>
    <w:r>
      <w:fldChar w:fldCharType="begin"/>
    </w:r>
    <w:r>
      <w:instrText xml:space="preserve"> NUMPAGES </w:instrText>
    </w:r>
    <w:r>
      <w:fldChar w:fldCharType="separate"/>
    </w:r>
    <w:r>
      <w:t>1</w:t>
    </w:r>
    <w:r>
      <w:fldChar w:fldCharType="end"/>
    </w:r>
  </w:p>
</w:ftr>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xmlns:wps="http://schemas.microsoft.com/office/word/2010/wordprocessingShape" xmlns:wpg="http://schemas.microsoft.com/office/word/2010/wordprocessingGroup" xmlns:mc="http://schemas.openxmlformats.org/markup-compatibility/2006" xmlns:v="urn:schemas-microsoft-com:vml" xmlns:o="urn:schemas-microsoft-com:office:office" xmlns:w10="urn:schemas-microsoft-com:office:word" xmlns:w14="http://schemas.microsoft.com/office/word/2010/wordml" xmlns:wp14="http://schemas.microsoft.com/office/word/2010/wordprocessingDrawing" mc:Ignorable="w14 wp14">
  <w:tbl>
    <w:tblPr>
      <w:tblW w:w="5000" w:type="pct"/>
      <w:tblLayout w:type="autofit"/>
      <w:tblCellMar>
        <w:top w:w="0" w:type="dxa"/>
        <w:left w:w="80" w:type="dxa"/>
        <w:bottom w:w="60" w:type="dxa"/>
        <w:right w:w="80" w:type="dxa"/>
      </w:tblCellMar>
    </w:tblPr>
    <w:tblGrid>
      <w:gridCol w:w="1652"/>
      <w:gridCol w:w="5232"/>
      <w:gridCol w:w="2754"/>
    </w:tblGrid>
    <w:tr>
      <w:tc>
        <w:tcPr>
          <w:tcW w:w="1652" w:type="dxa"/>
          <w:tcBorders>
            <w:bottom w:val="single" w:sz="12" w:space="0" w:color="1F4E79"/>
          </w:tcBorders>
          <w:vAlign w:val="center"/>
        </w:tcPr>
        <w:p>
          <w:pPr>
            <w:spacing w:before="0" w:after="0"/>
          </w:pPr>
          <w:r>
            <w:rPr>
              <w:b/>
              <w:color w:val="595959"/>
              <w:sz w:val="16"/>
              <w:szCs w:val="16"/>
            </w:rPr>
            <w:t xml:space="preserve">[LOGO CLIENT]</w:t>
          </w:r>
        </w:p>
        <w:p>
          <w:pPr>
            <w:spacing w:before="0" w:after="0"/>
          </w:pPr>
          <w:r>
            <w:rPr>
              <w:color w:val="595959"/>
              <w:sz w:val="16"/>
              <w:szCs w:val="16"/>
            </w:rPr>
            <w:t xml:space="preserve">[NOM DE L'ORGANISME]</w:t>
          </w:r>
        </w:p>
      </w:tc>
      <w:tc>
        <w:tcPr>
          <w:tcW w:w="5232" w:type="dxa"/>
          <w:tcBorders>
            <w:bottom w:val="single" w:sz="12" w:space="0" w:color="1F4E79"/>
          </w:tcBorders>
          <w:vAlign w:val="center"/>
        </w:tcPr>
        <w:p>
          <w:pPr>
            <w:spacing w:before="0" w:after="0"/>
            <w:jc w:val="center"/>
          </w:pPr>
          <w:r>
            <w:rPr>
              <w:b/>
              <w:smallCaps/>
              <w:color w:val="1F4E79"/>
              <w:sz w:val="16"/>
              <w:szCs w:val="16"/>
            </w:rPr>
            <w:t xml:space="preserve">Procédure</w:t>
          </w:r>
        </w:p>
        <w:p>
          <w:pPr>
            <w:spacing w:before="0" w:after="0"/>
            <w:jc w:val="center"/>
          </w:pPr>
          <w:r>
            <w:rPr>
              <w:b/>
              <w:color w:val="1F4E79"/>
              <w:sz w:val="20"/>
              <w:szCs w:val="20"/>
            </w:rPr>
            <w:t xml:space="preserve">Audit interne</w:t>
          </w:r>
        </w:p>
      </w:tc>
      <w:tc>
        <w:tcPr>
          <w:tcW w:w="2754" w:type="dxa"/>
          <w:tcBorders>
            <w:bottom w:val="single" w:sz="12" w:space="0" w:color="1F4E79"/>
          </w:tcBorders>
          <w:vAlign w:val="center"/>
        </w:tcPr>
        <w:p>
          <w:pPr>
            <w:spacing w:before="0" w:after="0"/>
            <w:jc w:val="right"/>
          </w:pPr>
          <w:r>
            <w:rPr>
              <w:color w:val="595959"/>
              <w:sz w:val="16"/>
              <w:szCs w:val="16"/>
            </w:rPr>
            <w:t xml:space="preserve">Code : PR-QMS-02</w:t>
          </w:r>
        </w:p>
        <w:p>
          <w:pPr>
            <w:spacing w:before="0" w:after="0"/>
            <w:jc w:val="right"/>
          </w:pPr>
          <w:r>
            <w:rPr>
              <w:color w:val="595959"/>
              <w:sz w:val="16"/>
              <w:szCs w:val="16"/>
            </w:rPr>
            <w:t xml:space="preserve">Version : 1.0</w:t>
          </w:r>
        </w:p>
        <w:p>
          <w:pPr>
            <w:spacing w:before="0" w:after="0"/>
            <w:jc w:val="right"/>
          </w:pPr>
          <w:r>
            <w:rPr>
              <w:color w:val="595959"/>
              <w:sz w:val="16"/>
              <w:szCs w:val="16"/>
            </w:rPr>
            <w:t xml:space="preserve">Date : [jj/mm/aaaa]</w:t>
          </w:r>
        </w:p>
      </w:tc>
    </w:tr>
  </w:tbl>
  <w:p>
    <w:pPr>
      <w:spacing w:before="0" w:after="0"/>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updateFields w:val="tru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eastAsia="Arial"/>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80"/>
      <w:outlineLvl w:val="0"/>
    </w:pPr>
    <w:rPr>
      <w:rFonts w:asciiTheme="majorHAnsi" w:eastAsiaTheme="majorEastAsia" w:hAnsiTheme="majorHAnsi" w:cstheme="majorBidi" w:ascii="Arial" w:hAnsi="Arial" w:eastAsia="Arial"/>
      <w:b/>
      <w:bCs/>
      <w:color w:val="1F4E79"/>
      <w:sz w:val="24"/>
      <w:szCs w:val="28"/>
    </w:rPr>
  </w:style>
  <w:style w:type="paragraph" w:styleId="Heading2">
    <w:name w:val="heading 2"/>
    <w:basedOn w:val="Normal"/>
    <w:next w:val="Normal"/>
    <w:link w:val="Heading2Char"/>
    <w:uiPriority w:val="9"/>
    <w:unhideWhenUsed/>
    <w:qFormat/>
    <w:rsid w:val="00FC693F"/>
    <w:pPr>
      <w:keepNext/>
      <w:keepLines/>
      <w:spacing w:before="240" w:after="80"/>
      <w:outlineLvl w:val="1"/>
    </w:pPr>
    <w:rPr>
      <w:rFonts w:asciiTheme="majorHAnsi" w:eastAsiaTheme="majorEastAsia" w:hAnsiTheme="majorHAnsi" w:cstheme="majorBidi" w:ascii="Arial" w:hAnsi="Arial" w:eastAsia="Arial"/>
      <w:b/>
      <w:bCs/>
      <w:color w:val="1F4E79"/>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1F4E7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1F4E79"/>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1F4E79"/>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1F4E79"/>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1F4E79"/>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1F4E79"/>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1F4E79"/>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1F4E79"/>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1F4E79"/>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1F4E79"/>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1F4E79"/>
    </w:rPr>
  </w:style>
  <w:style w:type="character" w:customStyle="1" w:styleId="IntenseQuoteChar">
    <w:name w:val="Intense Quote Char"/>
    <w:basedOn w:val="DefaultParagraphFont"/>
    <w:link w:val="IntenseQuote"/>
    <w:uiPriority w:val="30"/>
    <w:rsid w:val="00FC693F"/>
    <w:rPr>
      <w:b/>
      <w:bCs/>
      <w:i/>
      <w:iCs/>
      <w:color w:val="1F4E79"/>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1F4E79"/>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TOC1">
    <w:name w:val="toc 1"/>
    <w:basedOn w:val="Normal"/>
    <w:next w:val="Normal"/>
    <w:uiPriority w:val="39"/>
    <w:pPr>
      <w:spacing w:after="60"/>
      <w:ind w:left="0"/>
      <w:tabs>
        <w:tab w:val="right" w:leader="dot" w:pos="9638"/>
      </w:tabs>
    </w:pPr>
  </w:style>
  <w:style w:type="paragraph" w:styleId="TOC2">
    <w:name w:val="toc 2"/>
    <w:basedOn w:val="Normal"/>
    <w:next w:val="Normal"/>
    <w:uiPriority w:val="39"/>
    <w:pPr>
      <w:spacing w:after="60"/>
      <w:ind w:left="220"/>
      <w:tabs>
        <w:tab w:val="right" w:leader="dot" w:pos="9638"/>
      </w:tabs>
    </w:pPr>
  </w:style>
  <w:style w:type="paragraph" w:styleId="TOC3">
    <w:name w:val="toc 3"/>
    <w:basedOn w:val="Normal"/>
    <w:next w:val="Normal"/>
    <w:uiPriority w:val="39"/>
    <w:pPr>
      <w:spacing w:after="60"/>
      <w:ind w:left="440"/>
      <w:tabs>
        <w:tab w:val="right" w:leader="dot" w:pos="9638"/>
      </w:tabs>
    </w:pPr>
  </w:style>
  <w:style w:type="character" w:styleId="Hyperlink">
    <w:name w:val="Hyperlink"/>
    <w:uiPriority w:val="99"/>
    <w:rPr>
      <w:color w:val="0563C1"/>
      <w:u w:val="single"/>
    </w:rPr>
  </w:style>
</w:styles>
</file>

<file path=word/_rels/document.xml.rels><?xml version="1.0" encoding="UTF-8" standalone="yes"?><Relationships xmlns="http://schemas.openxmlformats.org/package/2006/relationships"><Relationship Id="rIdSty" Type="http://schemas.openxmlformats.org/officeDocument/2006/relationships/styles" Target="styles.xml"/><Relationship Id="rIdSet" Type="http://schemas.openxmlformats.org/officeDocument/2006/relationships/settings" Target="settings.xml"/><Relationship Id="rIdNum" Type="http://schemas.openxmlformats.org/officeDocument/2006/relationships/numbering" Target="numbering.xml"/><Relationship Id="rIdFnt" Type="http://schemas.openxmlformats.org/officeDocument/2006/relationships/fontTable" Target="fontTable.xml"/><Relationship Id="rIdThm" Type="http://schemas.openxmlformats.org/officeDocument/2006/relationships/theme" Target="theme/theme1.xml"/><Relationship Id="rIdHdr" Type="http://schemas.openxmlformats.org/officeDocument/2006/relationships/header" Target="header1.xml"/><Relationship Id="rIdFtr"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Application>Hub Engineering Management Consulting</Application>
  <Company>HEMC</Company>
  <Manager>Hub Engineering Management Consulting</Manager>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 interne</dc:title>
  <dc:subject>Procédure PR-QMS-02</dc:subject>
  <dc:creator>Hub Engineering Management Consulting</dc:creator>
  <cp:lastModifiedBy>Hub Engineering Management Consulting</cp:lastModifiedBy>
  <cp:keywords>PR-QMS-02</cp:keywords>
  <dc:description>Modele documentaire edite par HEMC, hem-consulting.com. A personnaliser par l'organisme utilisateur.</dc:description>
  <cp:category>Procédure</cp:category>
  <cp:revision>1</cp:revision>
  <dcterms:created xsi:type="dcterms:W3CDTF">2026-08-13T00:00:00Z</dcterms:created>
  <dcterms:modified xsi:type="dcterms:W3CDTF">2026-08-13T00:00:00Z</dcterms:modified>
  <dc:language>fr-FR</dc:language>
</cp:coreProperties>
</file>